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73F3D" w14:textId="6969C7CF" w:rsidR="005503B0" w:rsidRDefault="00AA6BAC" w:rsidP="005503B0">
      <w:r>
        <w:rPr>
          <w:noProof/>
        </w:rPr>
        <w:drawing>
          <wp:inline distT="0" distB="0" distL="0" distR="0" wp14:anchorId="6442FC83" wp14:editId="3632D94F">
            <wp:extent cx="5401054" cy="1402080"/>
            <wp:effectExtent l="0" t="0" r="9525" b="7620"/>
            <wp:docPr id="1" name="Picture 1"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5401054" cy="1402080"/>
                    </a:xfrm>
                    <a:prstGeom prst="rect">
                      <a:avLst/>
                    </a:prstGeom>
                  </pic:spPr>
                </pic:pic>
              </a:graphicData>
            </a:graphic>
          </wp:inline>
        </w:drawing>
      </w:r>
    </w:p>
    <w:p w14:paraId="00E20E1C" w14:textId="77777777" w:rsidR="005503B0" w:rsidRDefault="005503B0" w:rsidP="005503B0"/>
    <w:p w14:paraId="7B4400E4" w14:textId="6C7C2386" w:rsidR="005503B0" w:rsidRPr="00384F05" w:rsidRDefault="00384F05" w:rsidP="00AA6BAC">
      <w:pPr>
        <w:jc w:val="center"/>
        <w:rPr>
          <w:b/>
          <w:bCs/>
          <w:caps/>
          <w:u w:val="single"/>
        </w:rPr>
      </w:pPr>
      <w:r w:rsidRPr="00384F05">
        <w:rPr>
          <w:b/>
          <w:bCs/>
          <w:caps/>
          <w:u w:val="single"/>
        </w:rPr>
        <w:t>Specification</w:t>
      </w:r>
    </w:p>
    <w:p w14:paraId="7AE317EC" w14:textId="77777777" w:rsidR="005503B0" w:rsidRPr="00EF3C34" w:rsidRDefault="005503B0" w:rsidP="005503B0"/>
    <w:p w14:paraId="7676BBFF" w14:textId="7C78B89F" w:rsidR="005503B0" w:rsidRPr="00023ED2" w:rsidRDefault="00023ED2" w:rsidP="00023ED2">
      <w:pPr>
        <w:jc w:val="center"/>
        <w:rPr>
          <w:b/>
          <w:bCs/>
          <w:caps/>
          <w:sz w:val="28"/>
          <w:szCs w:val="28"/>
          <w:u w:val="single"/>
        </w:rPr>
        <w:sectPr w:rsidR="005503B0" w:rsidRPr="00023ED2" w:rsidSect="005503B0">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8" w:footer="708" w:gutter="0"/>
          <w:cols w:space="708"/>
          <w:docGrid w:linePitch="360"/>
        </w:sectPr>
      </w:pPr>
      <w:r>
        <w:rPr>
          <w:b/>
          <w:bCs/>
          <w:caps/>
          <w:sz w:val="28"/>
          <w:szCs w:val="28"/>
          <w:u w:val="single"/>
        </w:rPr>
        <w:t xml:space="preserve">North Northamptonshire Serious </w:t>
      </w:r>
      <w:r w:rsidR="00BB7427" w:rsidRPr="29FB7114">
        <w:rPr>
          <w:b/>
          <w:bCs/>
          <w:caps/>
          <w:sz w:val="28"/>
          <w:szCs w:val="28"/>
          <w:u w:val="single"/>
        </w:rPr>
        <w:t xml:space="preserve">mental </w:t>
      </w:r>
      <w:r w:rsidR="00ED6958">
        <w:rPr>
          <w:b/>
          <w:bCs/>
          <w:caps/>
          <w:sz w:val="28"/>
          <w:szCs w:val="28"/>
          <w:u w:val="single"/>
        </w:rPr>
        <w:t xml:space="preserve">Illness </w:t>
      </w:r>
      <w:r w:rsidR="00674444" w:rsidRPr="29FB7114">
        <w:rPr>
          <w:b/>
          <w:bCs/>
          <w:caps/>
          <w:sz w:val="28"/>
          <w:szCs w:val="28"/>
          <w:u w:val="single"/>
        </w:rPr>
        <w:t xml:space="preserve">and Mental </w:t>
      </w:r>
      <w:r w:rsidR="00ED6958">
        <w:rPr>
          <w:b/>
          <w:bCs/>
          <w:caps/>
          <w:sz w:val="28"/>
          <w:szCs w:val="28"/>
          <w:u w:val="single"/>
        </w:rPr>
        <w:t xml:space="preserve">Health </w:t>
      </w:r>
      <w:r w:rsidR="00BB7427" w:rsidRPr="29FB7114">
        <w:rPr>
          <w:b/>
          <w:bCs/>
          <w:caps/>
          <w:sz w:val="28"/>
          <w:szCs w:val="28"/>
          <w:u w:val="single"/>
        </w:rPr>
        <w:t>inequalities</w:t>
      </w:r>
      <w:r>
        <w:rPr>
          <w:b/>
          <w:bCs/>
          <w:caps/>
          <w:sz w:val="28"/>
          <w:szCs w:val="28"/>
          <w:u w:val="single"/>
        </w:rPr>
        <w:t xml:space="preserve"> </w:t>
      </w:r>
    </w:p>
    <w:sdt>
      <w:sdtPr>
        <w:rPr>
          <w:b/>
          <w:bCs/>
        </w:rPr>
        <w:id w:val="-376233790"/>
        <w:docPartObj>
          <w:docPartGallery w:val="Table of Contents"/>
          <w:docPartUnique/>
        </w:docPartObj>
      </w:sdtPr>
      <w:sdtEndPr>
        <w:rPr>
          <w:b w:val="0"/>
          <w:bCs w:val="0"/>
          <w:noProof/>
        </w:rPr>
      </w:sdtEndPr>
      <w:sdtContent>
        <w:p w14:paraId="44172BFC" w14:textId="77777777" w:rsidR="00AA6BAC" w:rsidRPr="000957CC" w:rsidRDefault="00AA6BAC" w:rsidP="000E420D">
          <w:pPr>
            <w:spacing w:after="240"/>
            <w:rPr>
              <w:b/>
              <w:bCs/>
            </w:rPr>
          </w:pPr>
          <w:r w:rsidRPr="000957CC">
            <w:rPr>
              <w:b/>
              <w:bCs/>
            </w:rPr>
            <w:t>Contents</w:t>
          </w:r>
        </w:p>
        <w:p w14:paraId="587B48B3" w14:textId="4083808B" w:rsidR="00E05B39" w:rsidRPr="000F352F" w:rsidRDefault="00AA6BAC" w:rsidP="00C86216">
          <w:pPr>
            <w:pStyle w:val="TOC2"/>
            <w:rPr>
              <w:rFonts w:asciiTheme="minorHAnsi" w:eastAsiaTheme="minorEastAsia" w:hAnsiTheme="minorHAnsi" w:cstheme="minorBidi"/>
              <w:noProof/>
              <w:kern w:val="2"/>
              <w:lang w:eastAsia="en-GB"/>
              <w14:ligatures w14:val="standardContextual"/>
            </w:rPr>
          </w:pPr>
          <w:r>
            <w:fldChar w:fldCharType="begin"/>
          </w:r>
          <w:r>
            <w:instrText xml:space="preserve"> TOC \o "1-3" \h \z \u </w:instrText>
          </w:r>
          <w:r>
            <w:fldChar w:fldCharType="separate"/>
          </w:r>
          <w:hyperlink w:anchor="_Toc217301570" w:history="1">
            <w:r w:rsidR="00E05B39" w:rsidRPr="000F352F">
              <w:rPr>
                <w:rStyle w:val="Hyperlink"/>
                <w:noProof/>
              </w:rPr>
              <w:t>1.</w:t>
            </w:r>
            <w:r w:rsidR="00E05B39" w:rsidRPr="000F352F">
              <w:rPr>
                <w:rFonts w:asciiTheme="minorHAnsi" w:eastAsiaTheme="minorEastAsia" w:hAnsiTheme="minorHAnsi" w:cstheme="minorBidi"/>
                <w:noProof/>
                <w:kern w:val="2"/>
                <w:lang w:eastAsia="en-GB"/>
                <w14:ligatures w14:val="standardContextual"/>
              </w:rPr>
              <w:tab/>
            </w:r>
            <w:r w:rsidR="00E05B39" w:rsidRPr="000F352F">
              <w:rPr>
                <w:rStyle w:val="Hyperlink"/>
                <w:noProof/>
              </w:rPr>
              <w:t>Executive Summary</w:t>
            </w:r>
            <w:r w:rsidR="00E05B39" w:rsidRPr="000F352F">
              <w:rPr>
                <w:noProof/>
                <w:webHidden/>
              </w:rPr>
              <w:tab/>
            </w:r>
            <w:r w:rsidR="00E05B39" w:rsidRPr="000F352F">
              <w:rPr>
                <w:noProof/>
                <w:webHidden/>
              </w:rPr>
              <w:fldChar w:fldCharType="begin"/>
            </w:r>
            <w:r w:rsidR="00E05B39" w:rsidRPr="000F352F">
              <w:rPr>
                <w:noProof/>
                <w:webHidden/>
              </w:rPr>
              <w:instrText xml:space="preserve"> PAGEREF _Toc217301570 \h </w:instrText>
            </w:r>
            <w:r w:rsidR="00E05B39" w:rsidRPr="000F352F">
              <w:rPr>
                <w:noProof/>
                <w:webHidden/>
              </w:rPr>
            </w:r>
            <w:r w:rsidR="00E05B39" w:rsidRPr="000F352F">
              <w:rPr>
                <w:noProof/>
                <w:webHidden/>
              </w:rPr>
              <w:fldChar w:fldCharType="separate"/>
            </w:r>
            <w:r w:rsidR="00C86216">
              <w:rPr>
                <w:noProof/>
                <w:webHidden/>
              </w:rPr>
              <w:t>3</w:t>
            </w:r>
            <w:r w:rsidR="00E05B39" w:rsidRPr="000F352F">
              <w:rPr>
                <w:noProof/>
                <w:webHidden/>
              </w:rPr>
              <w:fldChar w:fldCharType="end"/>
            </w:r>
          </w:hyperlink>
        </w:p>
        <w:p w14:paraId="0CA0EA00" w14:textId="312237AB" w:rsidR="00E05B39" w:rsidRPr="000F352F" w:rsidRDefault="00E05B39" w:rsidP="00C86216">
          <w:pPr>
            <w:pStyle w:val="TOC2"/>
            <w:rPr>
              <w:rFonts w:asciiTheme="minorHAnsi" w:eastAsiaTheme="minorEastAsia" w:hAnsiTheme="minorHAnsi" w:cstheme="minorBidi"/>
              <w:noProof/>
              <w:kern w:val="2"/>
              <w:lang w:eastAsia="en-GB"/>
              <w14:ligatures w14:val="standardContextual"/>
            </w:rPr>
          </w:pPr>
          <w:hyperlink w:anchor="_Toc217301571" w:history="1">
            <w:r w:rsidRPr="000F352F">
              <w:rPr>
                <w:rStyle w:val="Hyperlink"/>
                <w:noProof/>
              </w:rPr>
              <w:t>2.</w:t>
            </w:r>
            <w:r w:rsidRPr="000F352F">
              <w:rPr>
                <w:rFonts w:asciiTheme="minorHAnsi" w:eastAsiaTheme="minorEastAsia" w:hAnsiTheme="minorHAnsi" w:cstheme="minorBidi"/>
                <w:noProof/>
                <w:kern w:val="2"/>
                <w:lang w:eastAsia="en-GB"/>
                <w14:ligatures w14:val="standardContextual"/>
              </w:rPr>
              <w:tab/>
            </w:r>
            <w:r w:rsidRPr="000F352F">
              <w:rPr>
                <w:rStyle w:val="Hyperlink"/>
                <w:noProof/>
              </w:rPr>
              <w:t>Introduction</w:t>
            </w:r>
            <w:r w:rsidRPr="000F352F">
              <w:rPr>
                <w:noProof/>
                <w:webHidden/>
              </w:rPr>
              <w:tab/>
            </w:r>
            <w:r w:rsidRPr="000F352F">
              <w:rPr>
                <w:noProof/>
                <w:webHidden/>
              </w:rPr>
              <w:fldChar w:fldCharType="begin"/>
            </w:r>
            <w:r w:rsidRPr="000F352F">
              <w:rPr>
                <w:noProof/>
                <w:webHidden/>
              </w:rPr>
              <w:instrText xml:space="preserve"> PAGEREF _Toc217301571 \h </w:instrText>
            </w:r>
            <w:r w:rsidRPr="000F352F">
              <w:rPr>
                <w:noProof/>
                <w:webHidden/>
              </w:rPr>
            </w:r>
            <w:r w:rsidRPr="000F352F">
              <w:rPr>
                <w:noProof/>
                <w:webHidden/>
              </w:rPr>
              <w:fldChar w:fldCharType="separate"/>
            </w:r>
            <w:r w:rsidR="00C86216">
              <w:rPr>
                <w:noProof/>
                <w:webHidden/>
              </w:rPr>
              <w:t>3</w:t>
            </w:r>
            <w:r w:rsidRPr="000F352F">
              <w:rPr>
                <w:noProof/>
                <w:webHidden/>
              </w:rPr>
              <w:fldChar w:fldCharType="end"/>
            </w:r>
          </w:hyperlink>
        </w:p>
        <w:p w14:paraId="143DB5DA" w14:textId="3C32ED12" w:rsidR="00E05B39" w:rsidRPr="000F352F" w:rsidRDefault="00E05B39" w:rsidP="00C86216">
          <w:pPr>
            <w:pStyle w:val="TOC2"/>
            <w:rPr>
              <w:rFonts w:asciiTheme="minorHAnsi" w:eastAsiaTheme="minorEastAsia" w:hAnsiTheme="minorHAnsi" w:cstheme="minorBidi"/>
              <w:noProof/>
              <w:kern w:val="2"/>
              <w:lang w:eastAsia="en-GB"/>
              <w14:ligatures w14:val="standardContextual"/>
            </w:rPr>
          </w:pPr>
          <w:hyperlink w:anchor="_Toc217301572" w:history="1">
            <w:r w:rsidRPr="000F352F">
              <w:rPr>
                <w:rStyle w:val="Hyperlink"/>
                <w:noProof/>
              </w:rPr>
              <w:t>3.</w:t>
            </w:r>
            <w:r w:rsidRPr="000F352F">
              <w:rPr>
                <w:rFonts w:asciiTheme="minorHAnsi" w:eastAsiaTheme="minorEastAsia" w:hAnsiTheme="minorHAnsi" w:cstheme="minorBidi"/>
                <w:noProof/>
                <w:kern w:val="2"/>
                <w:lang w:eastAsia="en-GB"/>
                <w14:ligatures w14:val="standardContextual"/>
              </w:rPr>
              <w:tab/>
            </w:r>
            <w:r w:rsidRPr="000F352F">
              <w:rPr>
                <w:rStyle w:val="Hyperlink"/>
                <w:noProof/>
              </w:rPr>
              <w:t>Background</w:t>
            </w:r>
            <w:r w:rsidRPr="000F352F">
              <w:rPr>
                <w:noProof/>
                <w:webHidden/>
              </w:rPr>
              <w:tab/>
            </w:r>
            <w:r w:rsidRPr="000F352F">
              <w:rPr>
                <w:noProof/>
                <w:webHidden/>
              </w:rPr>
              <w:fldChar w:fldCharType="begin"/>
            </w:r>
            <w:r w:rsidRPr="000F352F">
              <w:rPr>
                <w:noProof/>
                <w:webHidden/>
              </w:rPr>
              <w:instrText xml:space="preserve"> PAGEREF _Toc217301572 \h </w:instrText>
            </w:r>
            <w:r w:rsidRPr="000F352F">
              <w:rPr>
                <w:noProof/>
                <w:webHidden/>
              </w:rPr>
            </w:r>
            <w:r w:rsidRPr="000F352F">
              <w:rPr>
                <w:noProof/>
                <w:webHidden/>
              </w:rPr>
              <w:fldChar w:fldCharType="separate"/>
            </w:r>
            <w:r w:rsidR="00C86216">
              <w:rPr>
                <w:noProof/>
                <w:webHidden/>
              </w:rPr>
              <w:t>3</w:t>
            </w:r>
            <w:r w:rsidRPr="000F352F">
              <w:rPr>
                <w:noProof/>
                <w:webHidden/>
              </w:rPr>
              <w:fldChar w:fldCharType="end"/>
            </w:r>
          </w:hyperlink>
        </w:p>
        <w:p w14:paraId="1E763A59" w14:textId="56C6A494" w:rsidR="00E05B39" w:rsidRPr="000F352F" w:rsidRDefault="00E05B39" w:rsidP="00C86216">
          <w:pPr>
            <w:pStyle w:val="TOC2"/>
            <w:rPr>
              <w:rFonts w:asciiTheme="minorHAnsi" w:eastAsiaTheme="minorEastAsia" w:hAnsiTheme="minorHAnsi" w:cstheme="minorBidi"/>
              <w:noProof/>
              <w:kern w:val="2"/>
              <w:lang w:eastAsia="en-GB"/>
              <w14:ligatures w14:val="standardContextual"/>
            </w:rPr>
          </w:pPr>
          <w:hyperlink w:anchor="_Toc217301573" w:history="1">
            <w:r w:rsidRPr="000F352F">
              <w:rPr>
                <w:rStyle w:val="Hyperlink"/>
                <w:noProof/>
              </w:rPr>
              <w:t>4.</w:t>
            </w:r>
            <w:r w:rsidRPr="000F352F">
              <w:rPr>
                <w:rFonts w:asciiTheme="minorHAnsi" w:eastAsiaTheme="minorEastAsia" w:hAnsiTheme="minorHAnsi" w:cstheme="minorBidi"/>
                <w:noProof/>
                <w:kern w:val="2"/>
                <w:lang w:eastAsia="en-GB"/>
                <w14:ligatures w14:val="standardContextual"/>
              </w:rPr>
              <w:tab/>
            </w:r>
            <w:r w:rsidRPr="000F352F">
              <w:rPr>
                <w:rStyle w:val="Hyperlink"/>
                <w:noProof/>
              </w:rPr>
              <w:t>Scope</w:t>
            </w:r>
            <w:r w:rsidRPr="000F352F">
              <w:rPr>
                <w:noProof/>
                <w:webHidden/>
              </w:rPr>
              <w:tab/>
            </w:r>
            <w:r w:rsidRPr="000F352F">
              <w:rPr>
                <w:noProof/>
                <w:webHidden/>
              </w:rPr>
              <w:fldChar w:fldCharType="begin"/>
            </w:r>
            <w:r w:rsidRPr="000F352F">
              <w:rPr>
                <w:noProof/>
                <w:webHidden/>
              </w:rPr>
              <w:instrText xml:space="preserve"> PAGEREF _Toc217301573 \h </w:instrText>
            </w:r>
            <w:r w:rsidRPr="000F352F">
              <w:rPr>
                <w:noProof/>
                <w:webHidden/>
              </w:rPr>
            </w:r>
            <w:r w:rsidRPr="000F352F">
              <w:rPr>
                <w:noProof/>
                <w:webHidden/>
              </w:rPr>
              <w:fldChar w:fldCharType="separate"/>
            </w:r>
            <w:r w:rsidR="00C86216">
              <w:rPr>
                <w:noProof/>
                <w:webHidden/>
              </w:rPr>
              <w:t>6</w:t>
            </w:r>
            <w:r w:rsidRPr="000F352F">
              <w:rPr>
                <w:noProof/>
                <w:webHidden/>
              </w:rPr>
              <w:fldChar w:fldCharType="end"/>
            </w:r>
          </w:hyperlink>
        </w:p>
        <w:p w14:paraId="38A92D1E" w14:textId="7C2554B9" w:rsidR="00E05B39" w:rsidRPr="000F352F" w:rsidRDefault="00E05B39" w:rsidP="00C86216">
          <w:pPr>
            <w:pStyle w:val="TOC2"/>
            <w:rPr>
              <w:rFonts w:asciiTheme="minorHAnsi" w:eastAsiaTheme="minorEastAsia" w:hAnsiTheme="minorHAnsi" w:cstheme="minorBidi"/>
              <w:noProof/>
              <w:kern w:val="2"/>
              <w:lang w:eastAsia="en-GB"/>
              <w14:ligatures w14:val="standardContextual"/>
            </w:rPr>
          </w:pPr>
          <w:hyperlink w:anchor="_Toc217301574" w:history="1">
            <w:r w:rsidRPr="000F352F">
              <w:rPr>
                <w:rStyle w:val="Hyperlink"/>
                <w:noProof/>
              </w:rPr>
              <w:t>5.</w:t>
            </w:r>
            <w:r w:rsidRPr="000F352F">
              <w:rPr>
                <w:rFonts w:asciiTheme="minorHAnsi" w:eastAsiaTheme="minorEastAsia" w:hAnsiTheme="minorHAnsi" w:cstheme="minorBidi"/>
                <w:noProof/>
                <w:kern w:val="2"/>
                <w:lang w:eastAsia="en-GB"/>
                <w14:ligatures w14:val="standardContextual"/>
              </w:rPr>
              <w:tab/>
            </w:r>
            <w:r w:rsidRPr="000F352F">
              <w:rPr>
                <w:rStyle w:val="Hyperlink"/>
                <w:noProof/>
              </w:rPr>
              <w:t>Supplier Responsibilities and Key Functions</w:t>
            </w:r>
            <w:r w:rsidRPr="000F352F">
              <w:rPr>
                <w:noProof/>
                <w:webHidden/>
              </w:rPr>
              <w:tab/>
            </w:r>
            <w:r w:rsidRPr="000F352F">
              <w:rPr>
                <w:noProof/>
                <w:webHidden/>
              </w:rPr>
              <w:fldChar w:fldCharType="begin"/>
            </w:r>
            <w:r w:rsidRPr="000F352F">
              <w:rPr>
                <w:noProof/>
                <w:webHidden/>
              </w:rPr>
              <w:instrText xml:space="preserve"> PAGEREF _Toc217301574 \h </w:instrText>
            </w:r>
            <w:r w:rsidRPr="000F352F">
              <w:rPr>
                <w:noProof/>
                <w:webHidden/>
              </w:rPr>
            </w:r>
            <w:r w:rsidRPr="000F352F">
              <w:rPr>
                <w:noProof/>
                <w:webHidden/>
              </w:rPr>
              <w:fldChar w:fldCharType="separate"/>
            </w:r>
            <w:r w:rsidR="00C86216">
              <w:rPr>
                <w:noProof/>
                <w:webHidden/>
              </w:rPr>
              <w:t>6</w:t>
            </w:r>
            <w:r w:rsidRPr="000F352F">
              <w:rPr>
                <w:noProof/>
                <w:webHidden/>
              </w:rPr>
              <w:fldChar w:fldCharType="end"/>
            </w:r>
          </w:hyperlink>
        </w:p>
        <w:p w14:paraId="4D34A7FF" w14:textId="54A73E36" w:rsidR="00E05B39" w:rsidRPr="000F352F" w:rsidRDefault="00E05B39" w:rsidP="00C86216">
          <w:pPr>
            <w:pStyle w:val="TOC2"/>
            <w:rPr>
              <w:rFonts w:asciiTheme="minorHAnsi" w:eastAsiaTheme="minorEastAsia" w:hAnsiTheme="minorHAnsi" w:cstheme="minorBidi"/>
              <w:noProof/>
              <w:kern w:val="2"/>
              <w:lang w:eastAsia="en-GB"/>
              <w14:ligatures w14:val="standardContextual"/>
            </w:rPr>
          </w:pPr>
          <w:hyperlink w:anchor="_Toc217301575" w:history="1">
            <w:r w:rsidRPr="000F352F">
              <w:rPr>
                <w:rStyle w:val="Hyperlink"/>
                <w:noProof/>
              </w:rPr>
              <w:t>6.</w:t>
            </w:r>
            <w:r w:rsidRPr="000F352F">
              <w:rPr>
                <w:rFonts w:asciiTheme="minorHAnsi" w:eastAsiaTheme="minorEastAsia" w:hAnsiTheme="minorHAnsi" w:cstheme="minorBidi"/>
                <w:noProof/>
                <w:kern w:val="2"/>
                <w:lang w:eastAsia="en-GB"/>
                <w14:ligatures w14:val="standardContextual"/>
              </w:rPr>
              <w:tab/>
            </w:r>
            <w:r w:rsidRPr="000F352F">
              <w:rPr>
                <w:rStyle w:val="Hyperlink"/>
                <w:noProof/>
              </w:rPr>
              <w:t>Statement of Requirements</w:t>
            </w:r>
            <w:r w:rsidRPr="000F352F">
              <w:rPr>
                <w:noProof/>
                <w:webHidden/>
              </w:rPr>
              <w:tab/>
            </w:r>
            <w:r w:rsidRPr="000F352F">
              <w:rPr>
                <w:noProof/>
                <w:webHidden/>
              </w:rPr>
              <w:fldChar w:fldCharType="begin"/>
            </w:r>
            <w:r w:rsidRPr="000F352F">
              <w:rPr>
                <w:noProof/>
                <w:webHidden/>
              </w:rPr>
              <w:instrText xml:space="preserve"> PAGEREF _Toc217301575 \h </w:instrText>
            </w:r>
            <w:r w:rsidRPr="000F352F">
              <w:rPr>
                <w:noProof/>
                <w:webHidden/>
              </w:rPr>
            </w:r>
            <w:r w:rsidRPr="000F352F">
              <w:rPr>
                <w:noProof/>
                <w:webHidden/>
              </w:rPr>
              <w:fldChar w:fldCharType="separate"/>
            </w:r>
            <w:r w:rsidR="00C86216">
              <w:rPr>
                <w:noProof/>
                <w:webHidden/>
              </w:rPr>
              <w:t>8</w:t>
            </w:r>
            <w:r w:rsidRPr="000F352F">
              <w:rPr>
                <w:noProof/>
                <w:webHidden/>
              </w:rPr>
              <w:fldChar w:fldCharType="end"/>
            </w:r>
          </w:hyperlink>
        </w:p>
        <w:p w14:paraId="781DC224" w14:textId="559ED05E" w:rsidR="00E05B39" w:rsidRPr="000F352F" w:rsidRDefault="00E05B39" w:rsidP="00C86216">
          <w:pPr>
            <w:pStyle w:val="TOC2"/>
            <w:rPr>
              <w:rFonts w:asciiTheme="minorHAnsi" w:eastAsiaTheme="minorEastAsia" w:hAnsiTheme="minorHAnsi" w:cstheme="minorBidi"/>
              <w:noProof/>
              <w:kern w:val="2"/>
              <w:lang w:eastAsia="en-GB"/>
              <w14:ligatures w14:val="standardContextual"/>
            </w:rPr>
          </w:pPr>
          <w:hyperlink w:anchor="_Toc217301576" w:history="1">
            <w:r w:rsidRPr="000F352F">
              <w:rPr>
                <w:rStyle w:val="Hyperlink"/>
                <w:noProof/>
              </w:rPr>
              <w:t>7.</w:t>
            </w:r>
            <w:r w:rsidRPr="000F352F">
              <w:rPr>
                <w:rFonts w:asciiTheme="minorHAnsi" w:eastAsiaTheme="minorEastAsia" w:hAnsiTheme="minorHAnsi" w:cstheme="minorBidi"/>
                <w:noProof/>
                <w:kern w:val="2"/>
                <w:lang w:eastAsia="en-GB"/>
                <w14:ligatures w14:val="standardContextual"/>
              </w:rPr>
              <w:tab/>
            </w:r>
            <w:r w:rsidRPr="000F352F">
              <w:rPr>
                <w:rStyle w:val="Hyperlink"/>
                <w:noProof/>
              </w:rPr>
              <w:t>Social Value</w:t>
            </w:r>
            <w:r w:rsidRPr="000F352F">
              <w:rPr>
                <w:noProof/>
                <w:webHidden/>
              </w:rPr>
              <w:tab/>
            </w:r>
            <w:r w:rsidRPr="000F352F">
              <w:rPr>
                <w:noProof/>
                <w:webHidden/>
              </w:rPr>
              <w:fldChar w:fldCharType="begin"/>
            </w:r>
            <w:r w:rsidRPr="000F352F">
              <w:rPr>
                <w:noProof/>
                <w:webHidden/>
              </w:rPr>
              <w:instrText xml:space="preserve"> PAGEREF _Toc217301576 \h </w:instrText>
            </w:r>
            <w:r w:rsidRPr="000F352F">
              <w:rPr>
                <w:noProof/>
                <w:webHidden/>
              </w:rPr>
            </w:r>
            <w:r w:rsidRPr="000F352F">
              <w:rPr>
                <w:noProof/>
                <w:webHidden/>
              </w:rPr>
              <w:fldChar w:fldCharType="separate"/>
            </w:r>
            <w:r w:rsidR="00C86216">
              <w:rPr>
                <w:noProof/>
                <w:webHidden/>
              </w:rPr>
              <w:t>12</w:t>
            </w:r>
            <w:r w:rsidRPr="000F352F">
              <w:rPr>
                <w:noProof/>
                <w:webHidden/>
              </w:rPr>
              <w:fldChar w:fldCharType="end"/>
            </w:r>
          </w:hyperlink>
        </w:p>
        <w:p w14:paraId="28ADDD7C" w14:textId="1796B63C" w:rsidR="00E05B39" w:rsidRPr="000F352F" w:rsidRDefault="00E05B39" w:rsidP="00C86216">
          <w:pPr>
            <w:pStyle w:val="TOC2"/>
            <w:rPr>
              <w:rFonts w:asciiTheme="minorHAnsi" w:eastAsiaTheme="minorEastAsia" w:hAnsiTheme="minorHAnsi" w:cstheme="minorBidi"/>
              <w:noProof/>
              <w:kern w:val="2"/>
              <w:lang w:eastAsia="en-GB"/>
              <w14:ligatures w14:val="standardContextual"/>
            </w:rPr>
          </w:pPr>
          <w:hyperlink w:anchor="_Toc217301577" w:history="1">
            <w:r w:rsidRPr="000F352F">
              <w:rPr>
                <w:rStyle w:val="Hyperlink"/>
                <w:noProof/>
              </w:rPr>
              <w:t>8.</w:t>
            </w:r>
            <w:r w:rsidRPr="000F352F">
              <w:rPr>
                <w:rFonts w:asciiTheme="minorHAnsi" w:eastAsiaTheme="minorEastAsia" w:hAnsiTheme="minorHAnsi" w:cstheme="minorBidi"/>
                <w:noProof/>
                <w:kern w:val="2"/>
                <w:lang w:eastAsia="en-GB"/>
                <w14:ligatures w14:val="standardContextual"/>
              </w:rPr>
              <w:tab/>
            </w:r>
            <w:r w:rsidRPr="000F352F">
              <w:rPr>
                <w:rStyle w:val="Hyperlink"/>
                <w:noProof/>
              </w:rPr>
              <w:t>Continuous Improvement</w:t>
            </w:r>
            <w:r w:rsidRPr="000F352F">
              <w:rPr>
                <w:noProof/>
                <w:webHidden/>
              </w:rPr>
              <w:tab/>
            </w:r>
            <w:r w:rsidRPr="000F352F">
              <w:rPr>
                <w:noProof/>
                <w:webHidden/>
              </w:rPr>
              <w:fldChar w:fldCharType="begin"/>
            </w:r>
            <w:r w:rsidRPr="000F352F">
              <w:rPr>
                <w:noProof/>
                <w:webHidden/>
              </w:rPr>
              <w:instrText xml:space="preserve"> PAGEREF _Toc217301577 \h </w:instrText>
            </w:r>
            <w:r w:rsidRPr="000F352F">
              <w:rPr>
                <w:noProof/>
                <w:webHidden/>
              </w:rPr>
            </w:r>
            <w:r w:rsidRPr="000F352F">
              <w:rPr>
                <w:noProof/>
                <w:webHidden/>
              </w:rPr>
              <w:fldChar w:fldCharType="separate"/>
            </w:r>
            <w:r w:rsidR="00C86216">
              <w:rPr>
                <w:noProof/>
                <w:webHidden/>
              </w:rPr>
              <w:t>12</w:t>
            </w:r>
            <w:r w:rsidRPr="000F352F">
              <w:rPr>
                <w:noProof/>
                <w:webHidden/>
              </w:rPr>
              <w:fldChar w:fldCharType="end"/>
            </w:r>
          </w:hyperlink>
        </w:p>
        <w:p w14:paraId="3116A202" w14:textId="5C649EEF" w:rsidR="00E05B39" w:rsidRPr="000F352F" w:rsidRDefault="00E05B39" w:rsidP="00C86216">
          <w:pPr>
            <w:pStyle w:val="TOC2"/>
            <w:rPr>
              <w:rFonts w:asciiTheme="minorHAnsi" w:eastAsiaTheme="minorEastAsia" w:hAnsiTheme="minorHAnsi" w:cstheme="minorBidi"/>
              <w:noProof/>
              <w:kern w:val="2"/>
              <w:lang w:eastAsia="en-GB"/>
              <w14:ligatures w14:val="standardContextual"/>
            </w:rPr>
          </w:pPr>
          <w:hyperlink w:anchor="_Toc217301578" w:history="1">
            <w:r w:rsidRPr="000F352F">
              <w:rPr>
                <w:rStyle w:val="Hyperlink"/>
                <w:noProof/>
              </w:rPr>
              <w:t>9.</w:t>
            </w:r>
            <w:r w:rsidRPr="000F352F">
              <w:rPr>
                <w:rFonts w:asciiTheme="minorHAnsi" w:eastAsiaTheme="minorEastAsia" w:hAnsiTheme="minorHAnsi" w:cstheme="minorBidi"/>
                <w:noProof/>
                <w:kern w:val="2"/>
                <w:lang w:eastAsia="en-GB"/>
                <w14:ligatures w14:val="standardContextual"/>
              </w:rPr>
              <w:tab/>
            </w:r>
            <w:r w:rsidRPr="000F352F">
              <w:rPr>
                <w:rStyle w:val="Hyperlink"/>
                <w:noProof/>
              </w:rPr>
              <w:t>Data Management / UK General Data Protection Regulation (UK GDPR)</w:t>
            </w:r>
            <w:r w:rsidRPr="000F352F">
              <w:rPr>
                <w:noProof/>
                <w:webHidden/>
              </w:rPr>
              <w:tab/>
            </w:r>
            <w:r w:rsidRPr="000F352F">
              <w:rPr>
                <w:noProof/>
                <w:webHidden/>
              </w:rPr>
              <w:fldChar w:fldCharType="begin"/>
            </w:r>
            <w:r w:rsidRPr="000F352F">
              <w:rPr>
                <w:noProof/>
                <w:webHidden/>
              </w:rPr>
              <w:instrText xml:space="preserve"> PAGEREF _Toc217301578 \h </w:instrText>
            </w:r>
            <w:r w:rsidRPr="000F352F">
              <w:rPr>
                <w:noProof/>
                <w:webHidden/>
              </w:rPr>
            </w:r>
            <w:r w:rsidRPr="000F352F">
              <w:rPr>
                <w:noProof/>
                <w:webHidden/>
              </w:rPr>
              <w:fldChar w:fldCharType="separate"/>
            </w:r>
            <w:r w:rsidR="00C86216">
              <w:rPr>
                <w:noProof/>
                <w:webHidden/>
              </w:rPr>
              <w:t>12</w:t>
            </w:r>
            <w:r w:rsidRPr="000F352F">
              <w:rPr>
                <w:noProof/>
                <w:webHidden/>
              </w:rPr>
              <w:fldChar w:fldCharType="end"/>
            </w:r>
          </w:hyperlink>
        </w:p>
        <w:p w14:paraId="4C51F6E6" w14:textId="02333350" w:rsidR="00E05B39" w:rsidRPr="000F352F" w:rsidRDefault="00E05B39" w:rsidP="00C86216">
          <w:pPr>
            <w:pStyle w:val="TOC2"/>
            <w:rPr>
              <w:rFonts w:asciiTheme="minorHAnsi" w:eastAsiaTheme="minorEastAsia" w:hAnsiTheme="minorHAnsi" w:cstheme="minorBidi"/>
              <w:noProof/>
              <w:kern w:val="2"/>
              <w:lang w:eastAsia="en-GB"/>
              <w14:ligatures w14:val="standardContextual"/>
            </w:rPr>
          </w:pPr>
          <w:hyperlink w:anchor="_Toc217301579" w:history="1">
            <w:r w:rsidRPr="000F352F">
              <w:rPr>
                <w:rStyle w:val="Hyperlink"/>
                <w:noProof/>
              </w:rPr>
              <w:t>10.</w:t>
            </w:r>
            <w:r w:rsidRPr="000F352F">
              <w:rPr>
                <w:rFonts w:asciiTheme="minorHAnsi" w:eastAsiaTheme="minorEastAsia" w:hAnsiTheme="minorHAnsi" w:cstheme="minorBidi"/>
                <w:noProof/>
                <w:kern w:val="2"/>
                <w:lang w:eastAsia="en-GB"/>
                <w14:ligatures w14:val="standardContextual"/>
              </w:rPr>
              <w:tab/>
            </w:r>
            <w:r w:rsidRPr="000F352F">
              <w:rPr>
                <w:rStyle w:val="Hyperlink"/>
                <w:noProof/>
              </w:rPr>
              <w:t>Quality Requirements</w:t>
            </w:r>
            <w:r w:rsidRPr="000F352F">
              <w:rPr>
                <w:noProof/>
                <w:webHidden/>
              </w:rPr>
              <w:tab/>
            </w:r>
            <w:r w:rsidRPr="000F352F">
              <w:rPr>
                <w:noProof/>
                <w:webHidden/>
              </w:rPr>
              <w:fldChar w:fldCharType="begin"/>
            </w:r>
            <w:r w:rsidRPr="000F352F">
              <w:rPr>
                <w:noProof/>
                <w:webHidden/>
              </w:rPr>
              <w:instrText xml:space="preserve"> PAGEREF _Toc217301579 \h </w:instrText>
            </w:r>
            <w:r w:rsidRPr="000F352F">
              <w:rPr>
                <w:noProof/>
                <w:webHidden/>
              </w:rPr>
            </w:r>
            <w:r w:rsidRPr="000F352F">
              <w:rPr>
                <w:noProof/>
                <w:webHidden/>
              </w:rPr>
              <w:fldChar w:fldCharType="separate"/>
            </w:r>
            <w:r w:rsidR="00C86216">
              <w:rPr>
                <w:noProof/>
                <w:webHidden/>
              </w:rPr>
              <w:t>14</w:t>
            </w:r>
            <w:r w:rsidRPr="000F352F">
              <w:rPr>
                <w:noProof/>
                <w:webHidden/>
              </w:rPr>
              <w:fldChar w:fldCharType="end"/>
            </w:r>
          </w:hyperlink>
        </w:p>
        <w:p w14:paraId="7F79BD07" w14:textId="470F5DAC" w:rsidR="00E05B39" w:rsidRPr="000F352F" w:rsidRDefault="00E05B39" w:rsidP="00C86216">
          <w:pPr>
            <w:pStyle w:val="TOC2"/>
            <w:rPr>
              <w:rFonts w:asciiTheme="minorHAnsi" w:eastAsiaTheme="minorEastAsia" w:hAnsiTheme="minorHAnsi" w:cstheme="minorBidi"/>
              <w:noProof/>
              <w:kern w:val="2"/>
              <w:lang w:eastAsia="en-GB"/>
              <w14:ligatures w14:val="standardContextual"/>
            </w:rPr>
          </w:pPr>
          <w:hyperlink w:anchor="_Toc217301580" w:history="1">
            <w:r w:rsidRPr="000F352F">
              <w:rPr>
                <w:rStyle w:val="Hyperlink"/>
                <w:noProof/>
              </w:rPr>
              <w:t>11.</w:t>
            </w:r>
            <w:r w:rsidRPr="000F352F">
              <w:rPr>
                <w:rFonts w:asciiTheme="minorHAnsi" w:eastAsiaTheme="minorEastAsia" w:hAnsiTheme="minorHAnsi" w:cstheme="minorBidi"/>
                <w:noProof/>
                <w:kern w:val="2"/>
                <w:lang w:eastAsia="en-GB"/>
                <w14:ligatures w14:val="standardContextual"/>
              </w:rPr>
              <w:tab/>
            </w:r>
            <w:r w:rsidRPr="000F352F">
              <w:rPr>
                <w:rStyle w:val="Hyperlink"/>
                <w:noProof/>
              </w:rPr>
              <w:t>Delivery Plan and Implementation Milestones</w:t>
            </w:r>
            <w:r w:rsidRPr="000F352F">
              <w:rPr>
                <w:noProof/>
                <w:webHidden/>
              </w:rPr>
              <w:tab/>
            </w:r>
            <w:r w:rsidRPr="000F352F">
              <w:rPr>
                <w:noProof/>
                <w:webHidden/>
              </w:rPr>
              <w:fldChar w:fldCharType="begin"/>
            </w:r>
            <w:r w:rsidRPr="000F352F">
              <w:rPr>
                <w:noProof/>
                <w:webHidden/>
              </w:rPr>
              <w:instrText xml:space="preserve"> PAGEREF _Toc217301580 \h </w:instrText>
            </w:r>
            <w:r w:rsidRPr="000F352F">
              <w:rPr>
                <w:noProof/>
                <w:webHidden/>
              </w:rPr>
            </w:r>
            <w:r w:rsidRPr="000F352F">
              <w:rPr>
                <w:noProof/>
                <w:webHidden/>
              </w:rPr>
              <w:fldChar w:fldCharType="separate"/>
            </w:r>
            <w:r w:rsidR="00C86216">
              <w:rPr>
                <w:noProof/>
                <w:webHidden/>
              </w:rPr>
              <w:t>20</w:t>
            </w:r>
            <w:r w:rsidRPr="000F352F">
              <w:rPr>
                <w:noProof/>
                <w:webHidden/>
              </w:rPr>
              <w:fldChar w:fldCharType="end"/>
            </w:r>
          </w:hyperlink>
        </w:p>
        <w:p w14:paraId="7C55AFD3" w14:textId="420FEB34" w:rsidR="00E05B39" w:rsidRPr="000F352F" w:rsidRDefault="00E05B39" w:rsidP="00C86216">
          <w:pPr>
            <w:pStyle w:val="TOC2"/>
            <w:rPr>
              <w:rFonts w:asciiTheme="minorHAnsi" w:eastAsiaTheme="minorEastAsia" w:hAnsiTheme="minorHAnsi" w:cstheme="minorBidi"/>
              <w:noProof/>
              <w:kern w:val="2"/>
              <w:lang w:eastAsia="en-GB"/>
              <w14:ligatures w14:val="standardContextual"/>
            </w:rPr>
          </w:pPr>
          <w:hyperlink w:anchor="_Toc217301581" w:history="1">
            <w:r w:rsidRPr="000F352F">
              <w:rPr>
                <w:rStyle w:val="Hyperlink"/>
                <w:noProof/>
              </w:rPr>
              <w:t>12.</w:t>
            </w:r>
            <w:r w:rsidRPr="000F352F">
              <w:rPr>
                <w:rFonts w:asciiTheme="minorHAnsi" w:eastAsiaTheme="minorEastAsia" w:hAnsiTheme="minorHAnsi" w:cstheme="minorBidi"/>
                <w:noProof/>
                <w:kern w:val="2"/>
                <w:lang w:eastAsia="en-GB"/>
                <w14:ligatures w14:val="standardContextual"/>
              </w:rPr>
              <w:tab/>
            </w:r>
            <w:r w:rsidRPr="000F352F">
              <w:rPr>
                <w:rStyle w:val="Hyperlink"/>
                <w:noProof/>
              </w:rPr>
              <w:t>Contract Management, Performance Monitoring, and Review</w:t>
            </w:r>
            <w:r w:rsidRPr="000F352F">
              <w:rPr>
                <w:noProof/>
                <w:webHidden/>
              </w:rPr>
              <w:tab/>
            </w:r>
            <w:r w:rsidRPr="000F352F">
              <w:rPr>
                <w:noProof/>
                <w:webHidden/>
              </w:rPr>
              <w:fldChar w:fldCharType="begin"/>
            </w:r>
            <w:r w:rsidRPr="000F352F">
              <w:rPr>
                <w:noProof/>
                <w:webHidden/>
              </w:rPr>
              <w:instrText xml:space="preserve"> PAGEREF _Toc217301581 \h </w:instrText>
            </w:r>
            <w:r w:rsidRPr="000F352F">
              <w:rPr>
                <w:noProof/>
                <w:webHidden/>
              </w:rPr>
            </w:r>
            <w:r w:rsidRPr="000F352F">
              <w:rPr>
                <w:noProof/>
                <w:webHidden/>
              </w:rPr>
              <w:fldChar w:fldCharType="separate"/>
            </w:r>
            <w:r w:rsidR="00C86216">
              <w:rPr>
                <w:noProof/>
                <w:webHidden/>
              </w:rPr>
              <w:t>21</w:t>
            </w:r>
            <w:r w:rsidRPr="000F352F">
              <w:rPr>
                <w:noProof/>
                <w:webHidden/>
              </w:rPr>
              <w:fldChar w:fldCharType="end"/>
            </w:r>
          </w:hyperlink>
        </w:p>
        <w:p w14:paraId="7E471C46" w14:textId="1B7764AC" w:rsidR="00E05B39" w:rsidRPr="000F352F" w:rsidRDefault="00E05B39" w:rsidP="00C86216">
          <w:pPr>
            <w:pStyle w:val="TOC2"/>
            <w:rPr>
              <w:rFonts w:asciiTheme="minorHAnsi" w:eastAsiaTheme="minorEastAsia" w:hAnsiTheme="minorHAnsi" w:cstheme="minorBidi"/>
              <w:noProof/>
              <w:kern w:val="2"/>
              <w:lang w:eastAsia="en-GB"/>
              <w14:ligatures w14:val="standardContextual"/>
            </w:rPr>
          </w:pPr>
          <w:hyperlink w:anchor="_Toc217301582" w:history="1">
            <w:r w:rsidRPr="000F352F">
              <w:rPr>
                <w:rStyle w:val="Hyperlink"/>
                <w:noProof/>
              </w:rPr>
              <w:t>13.</w:t>
            </w:r>
            <w:r w:rsidRPr="000F352F">
              <w:rPr>
                <w:rFonts w:asciiTheme="minorHAnsi" w:eastAsiaTheme="minorEastAsia" w:hAnsiTheme="minorHAnsi" w:cstheme="minorBidi"/>
                <w:noProof/>
                <w:kern w:val="2"/>
                <w:lang w:eastAsia="en-GB"/>
                <w14:ligatures w14:val="standardContextual"/>
              </w:rPr>
              <w:tab/>
            </w:r>
            <w:r w:rsidRPr="000F352F">
              <w:rPr>
                <w:rStyle w:val="Hyperlink"/>
                <w:noProof/>
              </w:rPr>
              <w:t>Risk Management</w:t>
            </w:r>
            <w:r w:rsidRPr="000F352F">
              <w:rPr>
                <w:noProof/>
                <w:webHidden/>
              </w:rPr>
              <w:tab/>
            </w:r>
            <w:r w:rsidRPr="000F352F">
              <w:rPr>
                <w:noProof/>
                <w:webHidden/>
              </w:rPr>
              <w:fldChar w:fldCharType="begin"/>
            </w:r>
            <w:r w:rsidRPr="000F352F">
              <w:rPr>
                <w:noProof/>
                <w:webHidden/>
              </w:rPr>
              <w:instrText xml:space="preserve"> PAGEREF _Toc217301582 \h </w:instrText>
            </w:r>
            <w:r w:rsidRPr="000F352F">
              <w:rPr>
                <w:noProof/>
                <w:webHidden/>
              </w:rPr>
            </w:r>
            <w:r w:rsidRPr="000F352F">
              <w:rPr>
                <w:noProof/>
                <w:webHidden/>
              </w:rPr>
              <w:fldChar w:fldCharType="separate"/>
            </w:r>
            <w:r w:rsidR="00C86216">
              <w:rPr>
                <w:noProof/>
                <w:webHidden/>
              </w:rPr>
              <w:t>23</w:t>
            </w:r>
            <w:r w:rsidRPr="000F352F">
              <w:rPr>
                <w:noProof/>
                <w:webHidden/>
              </w:rPr>
              <w:fldChar w:fldCharType="end"/>
            </w:r>
          </w:hyperlink>
        </w:p>
        <w:p w14:paraId="0914958E" w14:textId="49B8E6E1" w:rsidR="00E05B39" w:rsidRPr="000F352F" w:rsidRDefault="00E05B39" w:rsidP="00C86216">
          <w:pPr>
            <w:pStyle w:val="TOC2"/>
            <w:rPr>
              <w:rFonts w:asciiTheme="minorHAnsi" w:eastAsiaTheme="minorEastAsia" w:hAnsiTheme="minorHAnsi" w:cstheme="minorBidi"/>
              <w:noProof/>
              <w:kern w:val="2"/>
              <w:lang w:eastAsia="en-GB"/>
              <w14:ligatures w14:val="standardContextual"/>
            </w:rPr>
          </w:pPr>
          <w:hyperlink w:anchor="_Toc217301583" w:history="1">
            <w:r w:rsidRPr="000F352F">
              <w:rPr>
                <w:rStyle w:val="Hyperlink"/>
                <w:noProof/>
              </w:rPr>
              <w:t>14.</w:t>
            </w:r>
            <w:r w:rsidRPr="000F352F">
              <w:rPr>
                <w:rFonts w:asciiTheme="minorHAnsi" w:eastAsiaTheme="minorEastAsia" w:hAnsiTheme="minorHAnsi" w:cstheme="minorBidi"/>
                <w:noProof/>
                <w:kern w:val="2"/>
                <w:lang w:eastAsia="en-GB"/>
                <w14:ligatures w14:val="standardContextual"/>
              </w:rPr>
              <w:tab/>
            </w:r>
            <w:r w:rsidRPr="000F352F">
              <w:rPr>
                <w:rStyle w:val="Hyperlink"/>
                <w:noProof/>
              </w:rPr>
              <w:t>Corporate Social Responsibility (CSR)</w:t>
            </w:r>
            <w:r w:rsidRPr="000F352F">
              <w:rPr>
                <w:noProof/>
                <w:webHidden/>
              </w:rPr>
              <w:tab/>
            </w:r>
            <w:r w:rsidRPr="000F352F">
              <w:rPr>
                <w:noProof/>
                <w:webHidden/>
              </w:rPr>
              <w:fldChar w:fldCharType="begin"/>
            </w:r>
            <w:r w:rsidRPr="000F352F">
              <w:rPr>
                <w:noProof/>
                <w:webHidden/>
              </w:rPr>
              <w:instrText xml:space="preserve"> PAGEREF _Toc217301583 \h </w:instrText>
            </w:r>
            <w:r w:rsidRPr="000F352F">
              <w:rPr>
                <w:noProof/>
                <w:webHidden/>
              </w:rPr>
            </w:r>
            <w:r w:rsidRPr="000F352F">
              <w:rPr>
                <w:noProof/>
                <w:webHidden/>
              </w:rPr>
              <w:fldChar w:fldCharType="separate"/>
            </w:r>
            <w:r w:rsidR="00C86216">
              <w:rPr>
                <w:noProof/>
                <w:webHidden/>
              </w:rPr>
              <w:t>25</w:t>
            </w:r>
            <w:r w:rsidRPr="000F352F">
              <w:rPr>
                <w:noProof/>
                <w:webHidden/>
              </w:rPr>
              <w:fldChar w:fldCharType="end"/>
            </w:r>
          </w:hyperlink>
        </w:p>
        <w:p w14:paraId="75BA2041" w14:textId="64B1DED1" w:rsidR="00E05B39" w:rsidRPr="000F352F" w:rsidRDefault="00E05B39" w:rsidP="00C86216">
          <w:pPr>
            <w:pStyle w:val="TOC2"/>
            <w:rPr>
              <w:rFonts w:asciiTheme="minorHAnsi" w:eastAsiaTheme="minorEastAsia" w:hAnsiTheme="minorHAnsi" w:cstheme="minorBidi"/>
              <w:noProof/>
              <w:kern w:val="2"/>
              <w:lang w:eastAsia="en-GB"/>
              <w14:ligatures w14:val="standardContextual"/>
            </w:rPr>
          </w:pPr>
          <w:hyperlink w:anchor="_Toc217301584" w:history="1">
            <w:r w:rsidRPr="000F352F">
              <w:rPr>
                <w:rStyle w:val="Hyperlink"/>
                <w:noProof/>
              </w:rPr>
              <w:t>Annexes</w:t>
            </w:r>
            <w:r w:rsidRPr="000F352F">
              <w:rPr>
                <w:noProof/>
                <w:webHidden/>
              </w:rPr>
              <w:tab/>
            </w:r>
            <w:r w:rsidRPr="000F352F">
              <w:rPr>
                <w:noProof/>
                <w:webHidden/>
              </w:rPr>
              <w:fldChar w:fldCharType="begin"/>
            </w:r>
            <w:r w:rsidRPr="000F352F">
              <w:rPr>
                <w:noProof/>
                <w:webHidden/>
              </w:rPr>
              <w:instrText xml:space="preserve"> PAGEREF _Toc217301584 \h </w:instrText>
            </w:r>
            <w:r w:rsidRPr="000F352F">
              <w:rPr>
                <w:noProof/>
                <w:webHidden/>
              </w:rPr>
            </w:r>
            <w:r w:rsidRPr="000F352F">
              <w:rPr>
                <w:noProof/>
                <w:webHidden/>
              </w:rPr>
              <w:fldChar w:fldCharType="separate"/>
            </w:r>
            <w:r w:rsidR="00C86216">
              <w:rPr>
                <w:noProof/>
                <w:webHidden/>
              </w:rPr>
              <w:t>27</w:t>
            </w:r>
            <w:r w:rsidRPr="000F352F">
              <w:rPr>
                <w:noProof/>
                <w:webHidden/>
              </w:rPr>
              <w:fldChar w:fldCharType="end"/>
            </w:r>
          </w:hyperlink>
        </w:p>
        <w:p w14:paraId="00745C3F" w14:textId="64221752" w:rsidR="00E05B39" w:rsidRDefault="00E05B39" w:rsidP="00C86216">
          <w:pPr>
            <w:pStyle w:val="TOC2"/>
            <w:rPr>
              <w:rFonts w:asciiTheme="minorHAnsi" w:eastAsiaTheme="minorEastAsia" w:hAnsiTheme="minorHAnsi" w:cstheme="minorBidi"/>
              <w:noProof/>
              <w:kern w:val="2"/>
              <w:lang w:eastAsia="en-GB"/>
              <w14:ligatures w14:val="standardContextual"/>
            </w:rPr>
          </w:pPr>
          <w:hyperlink w:anchor="_Toc217301585" w:history="1">
            <w:r w:rsidRPr="00C86216">
              <w:rPr>
                <w:rStyle w:val="Hyperlink"/>
                <w:noProof/>
              </w:rPr>
              <w:t>Appendix 1 – Definitions</w:t>
            </w:r>
            <w:r w:rsidRPr="00C86216">
              <w:rPr>
                <w:noProof/>
                <w:webHidden/>
              </w:rPr>
              <w:tab/>
            </w:r>
            <w:r w:rsidRPr="00C86216">
              <w:rPr>
                <w:noProof/>
                <w:webHidden/>
              </w:rPr>
              <w:fldChar w:fldCharType="begin"/>
            </w:r>
            <w:r w:rsidRPr="00C86216">
              <w:rPr>
                <w:noProof/>
                <w:webHidden/>
              </w:rPr>
              <w:instrText xml:space="preserve"> PAGEREF _Toc217301585 \h </w:instrText>
            </w:r>
            <w:r w:rsidRPr="00C86216">
              <w:rPr>
                <w:noProof/>
                <w:webHidden/>
              </w:rPr>
            </w:r>
            <w:r w:rsidRPr="00C86216">
              <w:rPr>
                <w:noProof/>
                <w:webHidden/>
              </w:rPr>
              <w:fldChar w:fldCharType="separate"/>
            </w:r>
            <w:r w:rsidR="00C86216">
              <w:rPr>
                <w:noProof/>
                <w:webHidden/>
              </w:rPr>
              <w:t>28</w:t>
            </w:r>
            <w:r w:rsidRPr="00C86216">
              <w:rPr>
                <w:noProof/>
                <w:webHidden/>
              </w:rPr>
              <w:fldChar w:fldCharType="end"/>
            </w:r>
          </w:hyperlink>
        </w:p>
        <w:p w14:paraId="23EAC897" w14:textId="0B038F78" w:rsidR="00AA6BAC" w:rsidRDefault="00AA6BAC" w:rsidP="000E420D">
          <w:r>
            <w:rPr>
              <w:b/>
              <w:bCs/>
              <w:noProof/>
            </w:rPr>
            <w:fldChar w:fldCharType="end"/>
          </w:r>
        </w:p>
      </w:sdtContent>
    </w:sdt>
    <w:p w14:paraId="011E0B52" w14:textId="77777777" w:rsidR="005503B0" w:rsidRDefault="005503B0" w:rsidP="000E420D"/>
    <w:p w14:paraId="299C6A2F" w14:textId="77777777" w:rsidR="00C86216" w:rsidRDefault="00C86216" w:rsidP="00C86216"/>
    <w:p w14:paraId="0CD27A1C" w14:textId="77777777" w:rsidR="00C86216" w:rsidRPr="00C86216" w:rsidRDefault="00C86216" w:rsidP="00C86216"/>
    <w:p w14:paraId="204A7C94" w14:textId="04A34D06" w:rsidR="00C86216" w:rsidRDefault="00C86216" w:rsidP="00C86216">
      <w:pPr>
        <w:tabs>
          <w:tab w:val="left" w:pos="7200"/>
          <w:tab w:val="left" w:pos="8075"/>
        </w:tabs>
      </w:pPr>
      <w:r>
        <w:tab/>
      </w:r>
      <w:r>
        <w:tab/>
      </w:r>
    </w:p>
    <w:p w14:paraId="78A500AF" w14:textId="5AF82477" w:rsidR="00C86216" w:rsidRPr="00C86216" w:rsidRDefault="00C86216" w:rsidP="00C86216">
      <w:pPr>
        <w:tabs>
          <w:tab w:val="left" w:pos="8075"/>
          <w:tab w:val="left" w:pos="8230"/>
        </w:tabs>
        <w:sectPr w:rsidR="00C86216" w:rsidRPr="00C86216" w:rsidSect="005503B0">
          <w:headerReference w:type="even" r:id="rId18"/>
          <w:headerReference w:type="default" r:id="rId19"/>
          <w:footerReference w:type="default" r:id="rId20"/>
          <w:headerReference w:type="first" r:id="rId21"/>
          <w:pgSz w:w="11906" w:h="16838"/>
          <w:pgMar w:top="1418" w:right="1418" w:bottom="1418" w:left="1418" w:header="708" w:footer="708" w:gutter="0"/>
          <w:cols w:space="708"/>
          <w:docGrid w:linePitch="360"/>
        </w:sectPr>
      </w:pPr>
      <w:r>
        <w:tab/>
      </w:r>
      <w:r>
        <w:tab/>
      </w:r>
    </w:p>
    <w:p w14:paraId="56BC3DE8" w14:textId="77777777" w:rsidR="005503B0" w:rsidRDefault="005503B0" w:rsidP="000E420D"/>
    <w:p w14:paraId="3622AC3B" w14:textId="77777777" w:rsidR="005A72A9" w:rsidRPr="004E5B80" w:rsidRDefault="005A72A9" w:rsidP="000E420D"/>
    <w:p w14:paraId="4CC303A9" w14:textId="3528F86C" w:rsidR="003050D9" w:rsidRPr="00D63F90" w:rsidRDefault="006B31F8" w:rsidP="00684F05">
      <w:pPr>
        <w:pStyle w:val="Heading2"/>
        <w:numPr>
          <w:ilvl w:val="0"/>
          <w:numId w:val="26"/>
        </w:numPr>
      </w:pPr>
      <w:bookmarkStart w:id="0" w:name="_Toc217301570"/>
      <w:r w:rsidRPr="00D63F90">
        <w:t>Executive Summary</w:t>
      </w:r>
      <w:bookmarkEnd w:id="0"/>
    </w:p>
    <w:p w14:paraId="0F0A87D8" w14:textId="77777777" w:rsidR="00D04381" w:rsidRDefault="00D04381" w:rsidP="00D04381"/>
    <w:p w14:paraId="39AD37F6" w14:textId="1CF10F66" w:rsidR="003B3A3F" w:rsidRDefault="000C1AEC" w:rsidP="00C30ACA">
      <w:pPr>
        <w:pStyle w:val="ListParagraph"/>
        <w:numPr>
          <w:ilvl w:val="1"/>
          <w:numId w:val="25"/>
        </w:numPr>
      </w:pPr>
      <w:r w:rsidRPr="000C1AEC">
        <w:t>North Northamptonshire Council is commissioning a programme to reduce mental health inequalities, prioritising improved outcomes for people with Serious Mental Illness (SMI). The initiative will strengthen community capacity and promote equitable access to health and wellbeing support.</w:t>
      </w:r>
    </w:p>
    <w:p w14:paraId="7EFD1A78" w14:textId="77777777" w:rsidR="00B20763" w:rsidRDefault="00B20763" w:rsidP="00D04381"/>
    <w:p w14:paraId="30D4BF1D" w14:textId="4EA28B33" w:rsidR="003C1B14" w:rsidRDefault="003C1B14" w:rsidP="00684F05">
      <w:pPr>
        <w:pStyle w:val="Heading2"/>
        <w:numPr>
          <w:ilvl w:val="0"/>
          <w:numId w:val="25"/>
        </w:numPr>
      </w:pPr>
      <w:bookmarkStart w:id="1" w:name="_Toc217301571"/>
      <w:r w:rsidRPr="008C0284">
        <w:t>Introduction</w:t>
      </w:r>
      <w:bookmarkEnd w:id="1"/>
    </w:p>
    <w:p w14:paraId="506ECBF5" w14:textId="77777777" w:rsidR="00C30ACA" w:rsidRPr="00C30ACA" w:rsidRDefault="00C30ACA" w:rsidP="00C30ACA"/>
    <w:p w14:paraId="7F0253CF" w14:textId="77777777" w:rsidR="00F15175" w:rsidRDefault="005F7FA9" w:rsidP="00684F05">
      <w:pPr>
        <w:pStyle w:val="DefinedTermPara"/>
        <w:numPr>
          <w:ilvl w:val="1"/>
          <w:numId w:val="25"/>
        </w:numPr>
        <w:rPr>
          <w:sz w:val="24"/>
          <w:szCs w:val="24"/>
        </w:rPr>
      </w:pPr>
      <w:r w:rsidRPr="005F7FA9">
        <w:rPr>
          <w:sz w:val="24"/>
          <w:szCs w:val="24"/>
        </w:rPr>
        <w:t xml:space="preserve">North Northamptonshire Council seeks a delivery partner to design and implement a community-focused programme addressing mental health inequalities, with a specific emphasis on improving outcomes for people living with Serious Mental Illness (SMI). </w:t>
      </w:r>
    </w:p>
    <w:p w14:paraId="4DD4C98F" w14:textId="34280987" w:rsidR="005F7FA9" w:rsidRDefault="005F7FA9" w:rsidP="00684F05">
      <w:pPr>
        <w:pStyle w:val="DefinedTermPara"/>
        <w:numPr>
          <w:ilvl w:val="1"/>
          <w:numId w:val="25"/>
        </w:numPr>
        <w:rPr>
          <w:sz w:val="24"/>
          <w:szCs w:val="24"/>
        </w:rPr>
      </w:pPr>
      <w:r w:rsidRPr="005F7FA9">
        <w:rPr>
          <w:sz w:val="24"/>
          <w:szCs w:val="24"/>
        </w:rPr>
        <w:t>Mental health inequalities remain a significant public health concern, shaped by deprivation, discrimination, and barriers to accessible care. This programme will build on local progress in SMI physical health check uptake and expand community engagement to reduce disparities across the population</w:t>
      </w:r>
    </w:p>
    <w:p w14:paraId="4C149836" w14:textId="77777777" w:rsidR="00E05B39" w:rsidRPr="004E5B80" w:rsidRDefault="00E05B39" w:rsidP="00E05B39">
      <w:pPr>
        <w:pStyle w:val="ListParagraph"/>
        <w:ind w:left="792"/>
      </w:pPr>
    </w:p>
    <w:p w14:paraId="577C7689" w14:textId="356379EC" w:rsidR="003D10D6" w:rsidRDefault="003D10D6" w:rsidP="00684F05">
      <w:pPr>
        <w:pStyle w:val="ListParagraph"/>
        <w:numPr>
          <w:ilvl w:val="1"/>
          <w:numId w:val="25"/>
        </w:numPr>
      </w:pPr>
      <w:r w:rsidRPr="004E5B80">
        <w:t xml:space="preserve">The total available funding for this programme is </w:t>
      </w:r>
      <w:r w:rsidRPr="00AD61DF">
        <w:t>£70,000,</w:t>
      </w:r>
      <w:r w:rsidRPr="004E5B80">
        <w:t xml:space="preserve"> which will be divided into three separate lots to enable a flexible and targeted delivery model. Suppliers may bid for one, multiple, or all lots, depending on their </w:t>
      </w:r>
      <w:r w:rsidRPr="00D866C5">
        <w:t>expertise, capacity, and alignment with local priorities.</w:t>
      </w:r>
    </w:p>
    <w:p w14:paraId="30C8406C" w14:textId="77777777" w:rsidR="00131DF8" w:rsidRDefault="00131DF8" w:rsidP="00131DF8">
      <w:pPr>
        <w:pStyle w:val="ListParagraph"/>
      </w:pPr>
    </w:p>
    <w:p w14:paraId="2A7346A6" w14:textId="74DEA212" w:rsidR="00131DF8" w:rsidRDefault="00131DF8" w:rsidP="00684F05">
      <w:pPr>
        <w:pStyle w:val="ListParagraph"/>
        <w:numPr>
          <w:ilvl w:val="1"/>
          <w:numId w:val="25"/>
        </w:numPr>
      </w:pPr>
      <w:r w:rsidRPr="00E72640">
        <w:rPr>
          <w:b/>
          <w:bCs/>
        </w:rPr>
        <w:t>Lot 1</w:t>
      </w:r>
      <w:r w:rsidRPr="00131DF8">
        <w:t xml:space="preserve"> </w:t>
      </w:r>
      <w:r>
        <w:t>–</w:t>
      </w:r>
      <w:r w:rsidRPr="00131DF8">
        <w:t xml:space="preserve"> </w:t>
      </w:r>
      <w:r>
        <w:t xml:space="preserve">community awareness and engagement </w:t>
      </w:r>
      <w:r w:rsidRPr="00131DF8">
        <w:t>(£15,000): promote mental health literacy, reduce stigma, and encourage early help-seeking.</w:t>
      </w:r>
    </w:p>
    <w:p w14:paraId="5DC86289" w14:textId="77777777" w:rsidR="00682575" w:rsidRDefault="00682575" w:rsidP="00682575">
      <w:pPr>
        <w:pStyle w:val="ListParagraph"/>
      </w:pPr>
    </w:p>
    <w:p w14:paraId="3F8B4AFB" w14:textId="77777777" w:rsidR="00682575" w:rsidRPr="00131DF8" w:rsidRDefault="00682575" w:rsidP="00682575">
      <w:pPr>
        <w:pStyle w:val="ListParagraph"/>
        <w:ind w:left="851"/>
      </w:pPr>
    </w:p>
    <w:p w14:paraId="1CC1D810" w14:textId="25025FDC" w:rsidR="00E72640" w:rsidRDefault="00013CDB" w:rsidP="00684F05">
      <w:pPr>
        <w:pStyle w:val="ListParagraph"/>
        <w:numPr>
          <w:ilvl w:val="1"/>
          <w:numId w:val="25"/>
        </w:numPr>
      </w:pPr>
      <w:r w:rsidRPr="00A34BD8">
        <w:rPr>
          <w:b/>
          <w:bCs/>
        </w:rPr>
        <w:t>Lot 2</w:t>
      </w:r>
      <w:r>
        <w:t xml:space="preserve"> – </w:t>
      </w:r>
      <w:r w:rsidR="00FD3571">
        <w:t>p</w:t>
      </w:r>
      <w:r>
        <w:t>hysical health and mental health</w:t>
      </w:r>
      <w:r w:rsidR="00A34BD8">
        <w:t xml:space="preserve"> </w:t>
      </w:r>
      <w:r w:rsidR="00E72640" w:rsidRPr="00E72640">
        <w:t xml:space="preserve">(£30,000): initiatives that take on a system approach to strengthen understanding of </w:t>
      </w:r>
      <w:r w:rsidR="00682575">
        <w:t xml:space="preserve">Serious Mental Illness </w:t>
      </w:r>
      <w:r w:rsidR="00E72640" w:rsidRPr="00E72640">
        <w:t>and wider mental health illness and its link to poor physical health, encouraging engagement with preventative healthcare and lifestyle services and bridging the gap between primary care and lifestyle services.</w:t>
      </w:r>
    </w:p>
    <w:p w14:paraId="38BB5AD2" w14:textId="77777777" w:rsidR="00682575" w:rsidRPr="00E72640" w:rsidRDefault="00682575" w:rsidP="00682575">
      <w:pPr>
        <w:pStyle w:val="ListParagraph"/>
        <w:ind w:left="851"/>
      </w:pPr>
    </w:p>
    <w:p w14:paraId="56590957" w14:textId="11C8C8D9" w:rsidR="00131DF8" w:rsidRPr="00D866C5" w:rsidRDefault="00A34BD8" w:rsidP="00684F05">
      <w:pPr>
        <w:pStyle w:val="ListParagraph"/>
        <w:numPr>
          <w:ilvl w:val="1"/>
          <w:numId w:val="25"/>
        </w:numPr>
      </w:pPr>
      <w:r w:rsidRPr="00A34BD8">
        <w:rPr>
          <w:b/>
          <w:bCs/>
        </w:rPr>
        <w:t>Lot 3</w:t>
      </w:r>
      <w:r w:rsidRPr="00A34BD8">
        <w:t xml:space="preserve"> - </w:t>
      </w:r>
      <w:r>
        <w:t>reducing inequalities in access and uptake</w:t>
      </w:r>
      <w:r w:rsidRPr="00A34BD8">
        <w:t xml:space="preserve"> (£25,000): targeted approaches to improve awareness and uptake of  health checks, particularly among underrepresented groups.</w:t>
      </w:r>
    </w:p>
    <w:p w14:paraId="67033B78" w14:textId="77777777" w:rsidR="00910774" w:rsidRPr="004E5B80" w:rsidRDefault="00910774" w:rsidP="000E420D"/>
    <w:p w14:paraId="28621E3B" w14:textId="1849A240" w:rsidR="005A72A9" w:rsidRPr="004E5B80" w:rsidRDefault="005A72A9" w:rsidP="00684F05">
      <w:pPr>
        <w:pStyle w:val="Heading2"/>
        <w:numPr>
          <w:ilvl w:val="0"/>
          <w:numId w:val="25"/>
        </w:numPr>
      </w:pPr>
      <w:bookmarkStart w:id="2" w:name="_Toc217301572"/>
      <w:r w:rsidRPr="004E5B80">
        <w:t>Backgroun</w:t>
      </w:r>
      <w:r w:rsidR="00FA31B9">
        <w:t>d</w:t>
      </w:r>
      <w:bookmarkEnd w:id="2"/>
    </w:p>
    <w:p w14:paraId="6AA56825" w14:textId="77777777" w:rsidR="005A72A9" w:rsidRPr="004E5B80" w:rsidRDefault="005A72A9" w:rsidP="000E420D"/>
    <w:p w14:paraId="3455C648" w14:textId="77777777" w:rsidR="00901F5B" w:rsidRPr="00E0049C" w:rsidRDefault="00901F5B" w:rsidP="00684F05">
      <w:pPr>
        <w:pStyle w:val="DefinedTermNumber"/>
        <w:numPr>
          <w:ilvl w:val="1"/>
          <w:numId w:val="25"/>
        </w:numPr>
        <w:jc w:val="left"/>
        <w:rPr>
          <w:rFonts w:cs="Arial"/>
          <w:b/>
          <w:bCs/>
          <w:sz w:val="24"/>
          <w:szCs w:val="24"/>
        </w:rPr>
      </w:pPr>
      <w:r w:rsidRPr="00E0049C">
        <w:rPr>
          <w:rFonts w:cs="Arial"/>
          <w:b/>
          <w:bCs/>
          <w:sz w:val="24"/>
          <w:szCs w:val="24"/>
        </w:rPr>
        <w:t>National context</w:t>
      </w:r>
    </w:p>
    <w:p w14:paraId="3DE26088" w14:textId="4A65896C" w:rsidR="00ED48BC" w:rsidRPr="004E5B80" w:rsidRDefault="009B41EA" w:rsidP="00684F05">
      <w:pPr>
        <w:pStyle w:val="DefinedTermNumber"/>
        <w:numPr>
          <w:ilvl w:val="2"/>
          <w:numId w:val="25"/>
        </w:numPr>
        <w:jc w:val="left"/>
        <w:rPr>
          <w:rFonts w:cs="Arial"/>
          <w:sz w:val="24"/>
          <w:szCs w:val="24"/>
        </w:rPr>
      </w:pPr>
      <w:r w:rsidRPr="004E5B80">
        <w:rPr>
          <w:rFonts w:cs="Arial"/>
          <w:sz w:val="24"/>
          <w:szCs w:val="24"/>
        </w:rPr>
        <w:t xml:space="preserve">Mental health inequalities remain a significant public health issue, </w:t>
      </w:r>
      <w:r w:rsidR="0057418C">
        <w:rPr>
          <w:rFonts w:cs="Arial"/>
          <w:sz w:val="24"/>
          <w:szCs w:val="24"/>
        </w:rPr>
        <w:t xml:space="preserve">driven by </w:t>
      </w:r>
      <w:r w:rsidRPr="004E5B80">
        <w:rPr>
          <w:rFonts w:cs="Arial"/>
          <w:sz w:val="24"/>
          <w:szCs w:val="24"/>
        </w:rPr>
        <w:t xml:space="preserve">social, economic, and environmental </w:t>
      </w:r>
      <w:r w:rsidR="00CC7EFF">
        <w:rPr>
          <w:rFonts w:cs="Arial"/>
          <w:sz w:val="24"/>
          <w:szCs w:val="24"/>
        </w:rPr>
        <w:t>factors</w:t>
      </w:r>
      <w:r w:rsidRPr="004E5B80">
        <w:rPr>
          <w:rFonts w:cs="Arial"/>
          <w:sz w:val="24"/>
          <w:szCs w:val="24"/>
        </w:rPr>
        <w:t xml:space="preserve">. People living in disadvantaged or marginalised communities experience disproportionately </w:t>
      </w:r>
      <w:r w:rsidRPr="004E5B80">
        <w:rPr>
          <w:rFonts w:cs="Arial"/>
          <w:sz w:val="24"/>
          <w:szCs w:val="24"/>
        </w:rPr>
        <w:lastRenderedPageBreak/>
        <w:t xml:space="preserve">high </w:t>
      </w:r>
      <w:r w:rsidR="00551999">
        <w:rPr>
          <w:rFonts w:cs="Arial"/>
          <w:sz w:val="24"/>
          <w:szCs w:val="24"/>
        </w:rPr>
        <w:t>rates</w:t>
      </w:r>
      <w:r w:rsidRPr="004E5B80">
        <w:rPr>
          <w:rFonts w:cs="Arial"/>
          <w:sz w:val="24"/>
          <w:szCs w:val="24"/>
        </w:rPr>
        <w:t xml:space="preserve"> of poor mental health, </w:t>
      </w:r>
      <w:r w:rsidR="009E28D9">
        <w:rPr>
          <w:rFonts w:cs="Arial"/>
          <w:sz w:val="24"/>
          <w:szCs w:val="24"/>
        </w:rPr>
        <w:t xml:space="preserve">lower access to </w:t>
      </w:r>
      <w:r w:rsidRPr="004E5B80">
        <w:rPr>
          <w:rFonts w:cs="Arial"/>
          <w:sz w:val="24"/>
          <w:szCs w:val="24"/>
        </w:rPr>
        <w:t>early support, and often face worse outcomes. Contributing factors include deprivation, discrimination, stigma, and a lack of culturally appropriate or accessible services.</w:t>
      </w:r>
      <w:r w:rsidR="00A74CB8" w:rsidRPr="004E5B80">
        <w:rPr>
          <w:rStyle w:val="FootnoteReference"/>
          <w:rFonts w:cs="Arial"/>
          <w:sz w:val="24"/>
          <w:szCs w:val="24"/>
        </w:rPr>
        <w:footnoteReference w:id="1"/>
      </w:r>
      <w:r w:rsidR="00ED48BC" w:rsidRPr="004E5B80">
        <w:rPr>
          <w:rFonts w:cs="Arial"/>
          <w:sz w:val="24"/>
          <w:szCs w:val="24"/>
        </w:rPr>
        <w:t xml:space="preserve">  </w:t>
      </w:r>
    </w:p>
    <w:p w14:paraId="6310C368" w14:textId="77777777" w:rsidR="00587E2B" w:rsidRPr="00587E2B" w:rsidRDefault="00587E2B" w:rsidP="00684F05">
      <w:pPr>
        <w:pStyle w:val="ListParagraph"/>
        <w:numPr>
          <w:ilvl w:val="1"/>
          <w:numId w:val="24"/>
        </w:numPr>
        <w:spacing w:after="120" w:line="300" w:lineRule="atLeast"/>
        <w:contextualSpacing w:val="0"/>
        <w:rPr>
          <w:rFonts w:eastAsia="Times New Roman"/>
          <w:b/>
          <w:bCs/>
          <w:vanish/>
          <w:color w:val="000000"/>
        </w:rPr>
      </w:pPr>
    </w:p>
    <w:p w14:paraId="245206DB" w14:textId="77777777" w:rsidR="00587E2B" w:rsidRPr="00587E2B" w:rsidRDefault="00587E2B" w:rsidP="00684F05">
      <w:pPr>
        <w:pStyle w:val="ListParagraph"/>
        <w:numPr>
          <w:ilvl w:val="1"/>
          <w:numId w:val="25"/>
        </w:numPr>
        <w:rPr>
          <w:rFonts w:eastAsia="Times New Roman"/>
          <w:b/>
          <w:bCs/>
          <w:color w:val="000000"/>
        </w:rPr>
      </w:pPr>
      <w:r w:rsidRPr="00587E2B">
        <w:rPr>
          <w:rFonts w:eastAsia="Times New Roman"/>
          <w:b/>
          <w:bCs/>
          <w:color w:val="000000"/>
        </w:rPr>
        <w:t xml:space="preserve">Impact on People with Severe Mental Illness (SMI) </w:t>
      </w:r>
    </w:p>
    <w:p w14:paraId="6D9CC9FF" w14:textId="77777777" w:rsidR="000A1315" w:rsidRPr="000A1315" w:rsidRDefault="000A1315" w:rsidP="00684F05">
      <w:pPr>
        <w:pStyle w:val="DefinedTermNumber"/>
        <w:numPr>
          <w:ilvl w:val="2"/>
          <w:numId w:val="25"/>
        </w:numPr>
        <w:rPr>
          <w:rFonts w:cs="Arial"/>
          <w:sz w:val="24"/>
          <w:szCs w:val="24"/>
        </w:rPr>
      </w:pPr>
      <w:r w:rsidRPr="000A1315">
        <w:rPr>
          <w:rFonts w:cs="Arial"/>
          <w:sz w:val="24"/>
          <w:szCs w:val="24"/>
        </w:rPr>
        <w:t xml:space="preserve">Individuals living with Severe Mental Illness (SMI) are among the groups most affected by poor health outcomes. SMI refers to psychological conditions that severely impair daily functioning, such as schizophrenia and bipolar disorder. Nationally, Public Health England (2018) found that people with SMI die on average 15–20 years earlier than the general population, with a 3.7 times higher mortality rate for those under 75. </w:t>
      </w:r>
    </w:p>
    <w:p w14:paraId="32FE27E9" w14:textId="77777777" w:rsidR="000A1315" w:rsidRPr="000A1315" w:rsidRDefault="000A1315" w:rsidP="00684F05">
      <w:pPr>
        <w:pStyle w:val="DefinedTermNumber"/>
        <w:numPr>
          <w:ilvl w:val="2"/>
          <w:numId w:val="25"/>
        </w:numPr>
        <w:rPr>
          <w:rFonts w:cs="Arial"/>
          <w:sz w:val="24"/>
          <w:szCs w:val="24"/>
        </w:rPr>
      </w:pPr>
      <w:r w:rsidRPr="000A1315">
        <w:rPr>
          <w:rFonts w:cs="Arial"/>
          <w:sz w:val="24"/>
          <w:szCs w:val="24"/>
        </w:rPr>
        <w:t>Approximately two-thirds of these deaths are due to preventable physical illnesses including cardiovascular disease, respiratory conditions, diabetes, and hypertension .</w:t>
      </w:r>
    </w:p>
    <w:p w14:paraId="483EB462" w14:textId="1A9F2253" w:rsidR="00AE13C9" w:rsidRPr="00AE13C9" w:rsidRDefault="00AE13C9" w:rsidP="00684F05">
      <w:pPr>
        <w:pStyle w:val="DefinedTermNumber"/>
        <w:numPr>
          <w:ilvl w:val="1"/>
          <w:numId w:val="25"/>
        </w:numPr>
        <w:jc w:val="left"/>
        <w:rPr>
          <w:rFonts w:cs="Arial"/>
          <w:b/>
          <w:bCs/>
          <w:sz w:val="24"/>
          <w:szCs w:val="24"/>
        </w:rPr>
      </w:pPr>
      <w:r w:rsidRPr="00AE13C9">
        <w:rPr>
          <w:rFonts w:cs="Arial"/>
          <w:b/>
          <w:bCs/>
          <w:sz w:val="24"/>
          <w:szCs w:val="24"/>
        </w:rPr>
        <w:t>Local Data and Inequalities</w:t>
      </w:r>
    </w:p>
    <w:p w14:paraId="23863349" w14:textId="05B49481" w:rsidR="00ED48BC" w:rsidRPr="004E5B80" w:rsidRDefault="009B41EA" w:rsidP="00684F05">
      <w:pPr>
        <w:pStyle w:val="DefinedTermNumber"/>
        <w:numPr>
          <w:ilvl w:val="2"/>
          <w:numId w:val="25"/>
        </w:numPr>
        <w:jc w:val="left"/>
        <w:rPr>
          <w:rFonts w:cs="Arial"/>
          <w:color w:val="auto"/>
          <w:sz w:val="24"/>
          <w:szCs w:val="24"/>
        </w:rPr>
      </w:pPr>
      <w:r w:rsidRPr="004E5B80">
        <w:rPr>
          <w:rFonts w:cs="Arial"/>
          <w:color w:val="auto"/>
          <w:sz w:val="24"/>
          <w:szCs w:val="24"/>
        </w:rPr>
        <w:t>Locally, health inequalities are evident across population groups and protected characteristics in Northamptonshire. Those living with SMI are particularly vulnerable to poorer physical health and lower engagement with preventative care. While deprivation does not show a clear pattern in health check completion, inequalities are pronounced by age, gender, and ethnicity</w:t>
      </w:r>
      <w:r w:rsidR="00C01BA6" w:rsidRPr="004E5B80">
        <w:rPr>
          <w:rStyle w:val="FootnoteReference"/>
          <w:rFonts w:cs="Arial"/>
          <w:sz w:val="24"/>
          <w:szCs w:val="24"/>
        </w:rPr>
        <w:footnoteReference w:id="2"/>
      </w:r>
      <w:r w:rsidRPr="004E5B80">
        <w:rPr>
          <w:rFonts w:cs="Arial"/>
          <w:color w:val="auto"/>
          <w:sz w:val="24"/>
          <w:szCs w:val="24"/>
        </w:rPr>
        <w:t>:</w:t>
      </w:r>
    </w:p>
    <w:p w14:paraId="5631104D" w14:textId="77777777" w:rsidR="00ED48BC" w:rsidRPr="004E5B80" w:rsidRDefault="009B41EA" w:rsidP="00E05B39">
      <w:pPr>
        <w:pStyle w:val="DefinedTermNumber"/>
        <w:numPr>
          <w:ilvl w:val="0"/>
          <w:numId w:val="43"/>
        </w:numPr>
        <w:jc w:val="left"/>
        <w:rPr>
          <w:rFonts w:cs="Arial"/>
          <w:color w:val="auto"/>
          <w:sz w:val="24"/>
          <w:szCs w:val="24"/>
        </w:rPr>
      </w:pPr>
      <w:r w:rsidRPr="004E5B80">
        <w:rPr>
          <w:rFonts w:cs="Arial"/>
          <w:color w:val="auto"/>
          <w:sz w:val="24"/>
          <w:szCs w:val="24"/>
        </w:rPr>
        <w:t>Older adults have much higher completion rates of SMI health checks (70% in those aged 80–84 vs. 44% in those under 25).</w:t>
      </w:r>
    </w:p>
    <w:p w14:paraId="4B99B5F1" w14:textId="77777777" w:rsidR="00ED48BC" w:rsidRPr="004E5B80" w:rsidRDefault="009B41EA" w:rsidP="00E05B39">
      <w:pPr>
        <w:pStyle w:val="DefinedTermNumber"/>
        <w:numPr>
          <w:ilvl w:val="0"/>
          <w:numId w:val="43"/>
        </w:numPr>
        <w:jc w:val="left"/>
        <w:rPr>
          <w:rFonts w:cs="Arial"/>
          <w:color w:val="auto"/>
          <w:sz w:val="24"/>
          <w:szCs w:val="24"/>
        </w:rPr>
      </w:pPr>
      <w:r w:rsidRPr="004E5B80">
        <w:rPr>
          <w:rFonts w:cs="Arial"/>
          <w:color w:val="auto"/>
          <w:sz w:val="24"/>
          <w:szCs w:val="24"/>
        </w:rPr>
        <w:t>Females are more likely to complete the six core checks than males (6% higher completion).</w:t>
      </w:r>
    </w:p>
    <w:p w14:paraId="05E9A545" w14:textId="77777777" w:rsidR="009D78F8" w:rsidRPr="00E05B39" w:rsidRDefault="009B41EA" w:rsidP="00E05B39">
      <w:pPr>
        <w:pStyle w:val="DefinedTermNumber"/>
        <w:numPr>
          <w:ilvl w:val="0"/>
          <w:numId w:val="44"/>
        </w:numPr>
        <w:jc w:val="left"/>
        <w:rPr>
          <w:rFonts w:cs="Arial"/>
          <w:sz w:val="24"/>
          <w:szCs w:val="24"/>
        </w:rPr>
      </w:pPr>
      <w:r w:rsidRPr="004E5B80">
        <w:rPr>
          <w:rFonts w:cs="Arial"/>
          <w:color w:val="auto"/>
          <w:sz w:val="24"/>
          <w:szCs w:val="24"/>
        </w:rPr>
        <w:t>Lower uptake is observed in mixed and other ethnic groups (55%) compared to White British (61%), reflecting demographic and access-related differences.</w:t>
      </w:r>
    </w:p>
    <w:p w14:paraId="36CB5D40" w14:textId="4F9E69A6" w:rsidR="001D2CB9" w:rsidRPr="008B4265" w:rsidRDefault="008B4265" w:rsidP="00684F05">
      <w:pPr>
        <w:pStyle w:val="DefinedTermNumber"/>
        <w:numPr>
          <w:ilvl w:val="1"/>
          <w:numId w:val="25"/>
        </w:numPr>
        <w:jc w:val="left"/>
        <w:rPr>
          <w:rFonts w:cs="Arial"/>
          <w:b/>
          <w:bCs/>
          <w:sz w:val="24"/>
          <w:szCs w:val="24"/>
        </w:rPr>
      </w:pPr>
      <w:r w:rsidRPr="008B4265">
        <w:rPr>
          <w:rFonts w:cs="Arial"/>
          <w:b/>
          <w:bCs/>
          <w:sz w:val="24"/>
          <w:szCs w:val="24"/>
        </w:rPr>
        <w:t>Key Risk Factors</w:t>
      </w:r>
    </w:p>
    <w:p w14:paraId="79C855C6" w14:textId="77777777" w:rsidR="009B41EA" w:rsidRPr="004E5B80" w:rsidRDefault="009B41EA" w:rsidP="000E420D"/>
    <w:p w14:paraId="4575A295" w14:textId="7833D4F9" w:rsidR="00BA738E" w:rsidRDefault="00BA738E" w:rsidP="00684F05">
      <w:pPr>
        <w:pStyle w:val="DefinedTermNumber"/>
        <w:numPr>
          <w:ilvl w:val="2"/>
          <w:numId w:val="25"/>
        </w:numPr>
        <w:jc w:val="left"/>
        <w:rPr>
          <w:rFonts w:cs="Arial"/>
          <w:sz w:val="24"/>
          <w:szCs w:val="24"/>
        </w:rPr>
      </w:pPr>
      <w:r w:rsidRPr="004E5B80">
        <w:rPr>
          <w:rFonts w:cs="Arial"/>
          <w:sz w:val="24"/>
          <w:szCs w:val="24"/>
        </w:rPr>
        <w:t>Smoking remains the most significant modifiable risk factor for premature mortality among those with SMI</w:t>
      </w:r>
      <w:r w:rsidR="0E6BE46E" w:rsidRPr="004E5B80">
        <w:rPr>
          <w:rFonts w:cs="Arial"/>
          <w:sz w:val="24"/>
          <w:szCs w:val="24"/>
        </w:rPr>
        <w:t xml:space="preserve">, </w:t>
      </w:r>
      <w:r w:rsidRPr="004E5B80">
        <w:rPr>
          <w:rFonts w:cs="Arial"/>
          <w:sz w:val="24"/>
          <w:szCs w:val="24"/>
        </w:rPr>
        <w:t>accounting for around 50% of deaths in this group. Prevalence of smoking is 40.5% among people with SMI compared with 13.9% in the general population, and as high as 70% in some diagnostic groups. Public Health England (2020) estimated that one-</w:t>
      </w:r>
      <w:r w:rsidRPr="004E5B80">
        <w:rPr>
          <w:rFonts w:cs="Arial"/>
          <w:sz w:val="24"/>
          <w:szCs w:val="24"/>
        </w:rPr>
        <w:lastRenderedPageBreak/>
        <w:t>third of all cigarettes smoked in England are smoked by people with SMI</w:t>
      </w:r>
      <w:r w:rsidRPr="004E5B80">
        <w:rPr>
          <w:rStyle w:val="FootnoteReference"/>
          <w:rFonts w:cs="Arial"/>
          <w:sz w:val="24"/>
          <w:szCs w:val="24"/>
        </w:rPr>
        <w:footnoteReference w:id="3"/>
      </w:r>
      <w:r w:rsidRPr="004E5B80">
        <w:rPr>
          <w:rFonts w:cs="Arial"/>
          <w:sz w:val="24"/>
          <w:szCs w:val="24"/>
        </w:rPr>
        <w:t>. Notably, Northamptonshire reports the highest rate of premature mortality due to respiratory disease among residents with SMI in the Midlands region, reinforcing the urgency of targeted prevention.</w:t>
      </w:r>
    </w:p>
    <w:p w14:paraId="6C1BDF74" w14:textId="77777777" w:rsidR="00E05B39" w:rsidRPr="00E05B39" w:rsidRDefault="00E05B39" w:rsidP="00E05B39">
      <w:pPr>
        <w:pStyle w:val="DefinedTermNumber"/>
        <w:numPr>
          <w:ilvl w:val="0"/>
          <w:numId w:val="0"/>
        </w:numPr>
        <w:spacing w:line="240" w:lineRule="auto"/>
        <w:jc w:val="left"/>
        <w:rPr>
          <w:rFonts w:cs="Arial"/>
          <w:sz w:val="18"/>
          <w:szCs w:val="18"/>
        </w:rPr>
      </w:pPr>
    </w:p>
    <w:p w14:paraId="276866B0" w14:textId="0AB295C3" w:rsidR="00006B5E" w:rsidRPr="00006B5E" w:rsidRDefault="00006B5E" w:rsidP="006F1EFE">
      <w:pPr>
        <w:pStyle w:val="DefinedTermNumber"/>
        <w:numPr>
          <w:ilvl w:val="0"/>
          <w:numId w:val="25"/>
        </w:numPr>
        <w:jc w:val="left"/>
        <w:rPr>
          <w:rFonts w:cs="Arial"/>
          <w:b/>
          <w:bCs/>
          <w:sz w:val="24"/>
          <w:szCs w:val="24"/>
        </w:rPr>
      </w:pPr>
      <w:r w:rsidRPr="00006B5E">
        <w:rPr>
          <w:rFonts w:cs="Arial"/>
          <w:b/>
          <w:bCs/>
          <w:sz w:val="24"/>
          <w:szCs w:val="24"/>
        </w:rPr>
        <w:t>Why This Matters Locally</w:t>
      </w:r>
    </w:p>
    <w:p w14:paraId="32472BC1" w14:textId="12591E4F" w:rsidR="00F7191A" w:rsidRDefault="00F7191A" w:rsidP="00684F05">
      <w:pPr>
        <w:pStyle w:val="DefinedTermNumber"/>
        <w:numPr>
          <w:ilvl w:val="2"/>
          <w:numId w:val="25"/>
        </w:numPr>
        <w:jc w:val="left"/>
        <w:rPr>
          <w:rFonts w:cs="Arial"/>
          <w:color w:val="auto"/>
          <w:sz w:val="24"/>
          <w:szCs w:val="24"/>
        </w:rPr>
      </w:pPr>
      <w:r w:rsidRPr="00F7191A">
        <w:rPr>
          <w:rFonts w:cs="Arial"/>
          <w:color w:val="auto"/>
          <w:sz w:val="24"/>
          <w:szCs w:val="24"/>
        </w:rPr>
        <w:t>Increasing engagement with annual SMI physical health checks is vital to reducing life expectancy gaps. Uptake has risen to 65%, up 5.5 percentage points in the past year, driven by strong primary care leadership and targeted outreach. However, younger adults, men, and minority ethnic groups remain underrepresented, requiring focused action.</w:t>
      </w:r>
    </w:p>
    <w:p w14:paraId="5EEC8390" w14:textId="6FB9D17F" w:rsidR="001105B9" w:rsidRDefault="001105B9" w:rsidP="00684F05">
      <w:pPr>
        <w:pStyle w:val="DefinedTermNumber"/>
        <w:numPr>
          <w:ilvl w:val="2"/>
          <w:numId w:val="25"/>
        </w:numPr>
        <w:jc w:val="left"/>
        <w:rPr>
          <w:rFonts w:cs="Arial"/>
          <w:color w:val="auto"/>
          <w:sz w:val="24"/>
          <w:szCs w:val="24"/>
        </w:rPr>
      </w:pPr>
      <w:r w:rsidRPr="001105B9">
        <w:rPr>
          <w:rFonts w:cs="Arial"/>
          <w:color w:val="auto"/>
          <w:sz w:val="24"/>
          <w:szCs w:val="24"/>
        </w:rPr>
        <w:t>As shown in Fig. 1, this procurement will build on these gains through a community-led approach—promoting awareness, early access to support, and understanding of mental and physical health links to reduce inequities and boost SMI health check uptake.</w:t>
      </w:r>
    </w:p>
    <w:p w14:paraId="46880DF6" w14:textId="6C8C5E12" w:rsidR="00514C5A" w:rsidRPr="006F1EFE" w:rsidRDefault="00514C5A" w:rsidP="006F1EFE">
      <w:pPr>
        <w:pStyle w:val="DefinedTermNumber"/>
        <w:numPr>
          <w:ilvl w:val="0"/>
          <w:numId w:val="0"/>
        </w:numPr>
        <w:ind w:left="567"/>
        <w:jc w:val="left"/>
        <w:rPr>
          <w:rFonts w:cs="Arial"/>
          <w:color w:val="auto"/>
          <w:sz w:val="20"/>
        </w:rPr>
      </w:pPr>
      <w:r w:rsidRPr="006F1EFE">
        <w:rPr>
          <w:rFonts w:cs="Arial"/>
          <w:b/>
          <w:bCs/>
          <w:color w:val="auto"/>
          <w:sz w:val="20"/>
        </w:rPr>
        <w:t>Fig. 1</w:t>
      </w:r>
      <w:r w:rsidRPr="006F1EFE">
        <w:rPr>
          <w:rFonts w:cs="Arial"/>
          <w:color w:val="auto"/>
          <w:sz w:val="20"/>
        </w:rPr>
        <w:t>. Health inequalities and local context for people with Severe Mental Illness (SMI</w:t>
      </w:r>
    </w:p>
    <w:p w14:paraId="0CC521AA" w14:textId="70B1B9D1" w:rsidR="00514C5A" w:rsidRDefault="00514C5A" w:rsidP="006F1EFE">
      <w:pPr>
        <w:pStyle w:val="DefinedTermNumber"/>
        <w:numPr>
          <w:ilvl w:val="0"/>
          <w:numId w:val="0"/>
        </w:numPr>
        <w:jc w:val="left"/>
        <w:rPr>
          <w:rFonts w:cs="Arial"/>
          <w:color w:val="auto"/>
          <w:sz w:val="24"/>
          <w:szCs w:val="24"/>
        </w:rPr>
      </w:pPr>
      <w:r w:rsidRPr="002C49FB">
        <w:rPr>
          <w:rFonts w:cs="Arial"/>
          <w:noProof/>
          <w:color w:val="auto"/>
          <w:sz w:val="24"/>
          <w:szCs w:val="24"/>
        </w:rPr>
        <w:drawing>
          <wp:anchor distT="0" distB="0" distL="114300" distR="114300" simplePos="0" relativeHeight="251659264" behindDoc="0" locked="0" layoutInCell="1" allowOverlap="1" wp14:anchorId="01A93733" wp14:editId="2CC5AEEE">
            <wp:simplePos x="0" y="0"/>
            <wp:positionH relativeFrom="column">
              <wp:posOffset>607226</wp:posOffset>
            </wp:positionH>
            <wp:positionV relativeFrom="paragraph">
              <wp:posOffset>163719</wp:posOffset>
            </wp:positionV>
            <wp:extent cx="5342255" cy="4028440"/>
            <wp:effectExtent l="152400" t="152400" r="220345" b="219710"/>
            <wp:wrapSquare wrapText="bothSides"/>
            <wp:docPr id="1561458930" name="Picture 1" descr="A close-up of a medical informa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458930" name="Picture 1" descr="A close-up of a medical information&#10;&#10;AI-generated content may be incorrect."/>
                    <pic:cNvPicPr/>
                  </pic:nvPicPr>
                  <pic:blipFill rotWithShape="1">
                    <a:blip r:embed="rId22">
                      <a:extLst>
                        <a:ext uri="{28A0092B-C50C-407E-A947-70E740481C1C}">
                          <a14:useLocalDpi xmlns:a14="http://schemas.microsoft.com/office/drawing/2010/main" val="0"/>
                        </a:ext>
                      </a:extLst>
                    </a:blip>
                    <a:srcRect t="-550" b="-1"/>
                    <a:stretch>
                      <a:fillRect/>
                    </a:stretch>
                  </pic:blipFill>
                  <pic:spPr bwMode="auto">
                    <a:xfrm>
                      <a:off x="0" y="0"/>
                      <a:ext cx="5342255" cy="4028440"/>
                    </a:xfrm>
                    <a:prstGeom prst="rect">
                      <a:avLst/>
                    </a:prstGeom>
                    <a:ln w="127000" cap="sq">
                      <a:solidFill>
                        <a:srgbClr val="000000"/>
                      </a:solidFill>
                      <a:miter lim="800000"/>
                    </a:ln>
                    <a:effectLst>
                      <a:outerShdw blurRad="57150" dist="50800" dir="2700000" algn="tl" rotWithShape="0">
                        <a:srgbClr val="000000">
                          <a:alpha val="40000"/>
                        </a:srgbClr>
                      </a:outerShdw>
                    </a:effectLst>
                    <a:extLst>
                      <a:ext uri="{53640926-AAD7-44D8-BBD7-CCE9431645EC}">
                        <a14:shadowObscured xmlns:a14="http://schemas.microsoft.com/office/drawing/2010/main"/>
                      </a:ext>
                    </a:extLst>
                  </pic:spPr>
                </pic:pic>
              </a:graphicData>
            </a:graphic>
          </wp:anchor>
        </w:drawing>
      </w:r>
    </w:p>
    <w:p w14:paraId="193A847D" w14:textId="77777777" w:rsidR="00BE598A" w:rsidRPr="004E5B80" w:rsidRDefault="00BE598A" w:rsidP="008B501A">
      <w:pPr>
        <w:pStyle w:val="ListParagraph"/>
        <w:ind w:left="360"/>
      </w:pPr>
    </w:p>
    <w:p w14:paraId="364B4378" w14:textId="0F5938A3" w:rsidR="005A72A9" w:rsidRPr="004E5B80" w:rsidRDefault="005A72A9" w:rsidP="00B61060">
      <w:pPr>
        <w:pStyle w:val="Heading2"/>
        <w:numPr>
          <w:ilvl w:val="0"/>
          <w:numId w:val="25"/>
        </w:numPr>
        <w:ind w:left="426" w:hanging="426"/>
      </w:pPr>
      <w:bookmarkStart w:id="3" w:name="_Toc217301573"/>
      <w:r w:rsidRPr="004E5B80">
        <w:lastRenderedPageBreak/>
        <w:t>Scope</w:t>
      </w:r>
      <w:bookmarkEnd w:id="3"/>
    </w:p>
    <w:p w14:paraId="179B7E8C" w14:textId="77777777" w:rsidR="00D548EB" w:rsidRPr="004E5B80" w:rsidRDefault="00D548EB" w:rsidP="000E420D"/>
    <w:p w14:paraId="038FEDF8" w14:textId="5ED02971" w:rsidR="003117FB" w:rsidRPr="004E5B80" w:rsidRDefault="003117FB" w:rsidP="00B61060">
      <w:pPr>
        <w:pStyle w:val="ListParagraph"/>
        <w:numPr>
          <w:ilvl w:val="1"/>
          <w:numId w:val="25"/>
        </w:numPr>
        <w:ind w:left="993" w:hanging="567"/>
      </w:pPr>
      <w:r w:rsidRPr="004E5B80">
        <w:t xml:space="preserve">The Supplier will be responsible for delivering a community-based programme focused on reducing mental health inequalities, with a specific emphasis on improving awareness, access, and engagement among individuals with Severe Mental Illness (SMI) </w:t>
      </w:r>
      <w:r w:rsidR="00F179E2" w:rsidRPr="004E5B80">
        <w:t>and other groups experiencing the greatest health inequalities.</w:t>
      </w:r>
      <w:r w:rsidRPr="004E5B80">
        <w:t xml:space="preserve"> The Supplier will work collaboratively with local partners, providers, and community networks to deliver targeted outreach, education, and capacity-building activities across </w:t>
      </w:r>
      <w:r w:rsidR="001D5196" w:rsidRPr="004E5B80">
        <w:t xml:space="preserve">North </w:t>
      </w:r>
      <w:r w:rsidRPr="004E5B80">
        <w:t>Northamptonshire.</w:t>
      </w:r>
    </w:p>
    <w:p w14:paraId="4F9809EA" w14:textId="77777777" w:rsidR="003117FB" w:rsidRPr="004E5B80" w:rsidRDefault="003117FB" w:rsidP="000E420D">
      <w:pPr>
        <w:pStyle w:val="ListParagraph"/>
        <w:ind w:left="567"/>
      </w:pPr>
    </w:p>
    <w:p w14:paraId="33B9AC00" w14:textId="36752F91" w:rsidR="003117FB" w:rsidRPr="004E5B80" w:rsidRDefault="003117FB" w:rsidP="00B61060">
      <w:pPr>
        <w:pStyle w:val="ListParagraph"/>
        <w:numPr>
          <w:ilvl w:val="1"/>
          <w:numId w:val="25"/>
        </w:numPr>
      </w:pPr>
      <w:r w:rsidRPr="004E5B80">
        <w:t>The Supplier is expected to provide dedicated staff members to coordinate and deliver the programme, ensuring consistent quality, engagement, and communication across all localities. Delivery must be evidence-based, culturally competent, and aligned with local health inequality priorities.</w:t>
      </w:r>
    </w:p>
    <w:p w14:paraId="75084BCC" w14:textId="78531AB4" w:rsidR="003117FB" w:rsidRPr="004E5B80" w:rsidRDefault="003117FB" w:rsidP="000E420D"/>
    <w:p w14:paraId="5A50BC1B" w14:textId="33CD89DC" w:rsidR="003117FB" w:rsidRPr="004E5B80" w:rsidRDefault="00931B8B" w:rsidP="00B61060">
      <w:pPr>
        <w:pStyle w:val="ListParagraph"/>
        <w:numPr>
          <w:ilvl w:val="1"/>
          <w:numId w:val="25"/>
        </w:numPr>
        <w:rPr>
          <w:b/>
          <w:bCs/>
        </w:rPr>
      </w:pPr>
      <w:r>
        <w:rPr>
          <w:b/>
          <w:bCs/>
        </w:rPr>
        <w:t xml:space="preserve">Key </w:t>
      </w:r>
      <w:r w:rsidR="002448EA">
        <w:rPr>
          <w:b/>
          <w:bCs/>
        </w:rPr>
        <w:t xml:space="preserve">Responsibilities Include: </w:t>
      </w:r>
    </w:p>
    <w:p w14:paraId="1B8C681F" w14:textId="77777777" w:rsidR="003117FB" w:rsidRPr="004E5B80" w:rsidRDefault="003117FB" w:rsidP="000E420D">
      <w:pPr>
        <w:pStyle w:val="ListParagraph"/>
        <w:ind w:left="567"/>
        <w:rPr>
          <w:b/>
          <w:bCs/>
        </w:rPr>
      </w:pPr>
    </w:p>
    <w:p w14:paraId="664D4055" w14:textId="762C6F9E" w:rsidR="003117FB" w:rsidRPr="004E5B80" w:rsidRDefault="003117FB" w:rsidP="00E05B39">
      <w:pPr>
        <w:pStyle w:val="ListParagraph"/>
        <w:numPr>
          <w:ilvl w:val="0"/>
          <w:numId w:val="21"/>
        </w:numPr>
        <w:ind w:left="1134"/>
        <w:rPr>
          <w:b/>
          <w:bCs/>
        </w:rPr>
      </w:pPr>
      <w:r w:rsidRPr="004E5B80">
        <w:rPr>
          <w:b/>
          <w:bCs/>
        </w:rPr>
        <w:t>Staff Training and Capacity Building:</w:t>
      </w:r>
      <w:r w:rsidRPr="004E5B80">
        <w:t xml:space="preserve"> </w:t>
      </w:r>
      <w:r w:rsidR="0025542A" w:rsidRPr="0025542A">
        <w:t>Equip frontline staff and community organisations with knowledge of mental health inequalities, SMI, and early access to support.</w:t>
      </w:r>
      <w:r w:rsidR="0025542A">
        <w:t xml:space="preserve"> </w:t>
      </w:r>
    </w:p>
    <w:p w14:paraId="27670F94" w14:textId="77777777" w:rsidR="00DD48C5" w:rsidRPr="004E5B80" w:rsidRDefault="00DD48C5" w:rsidP="00E05B39">
      <w:pPr>
        <w:pStyle w:val="ListParagraph"/>
        <w:ind w:left="1134"/>
        <w:rPr>
          <w:b/>
          <w:bCs/>
        </w:rPr>
      </w:pPr>
    </w:p>
    <w:p w14:paraId="669CD80B" w14:textId="0D772C47" w:rsidR="003117FB" w:rsidRPr="004E5B80" w:rsidRDefault="003117FB" w:rsidP="00E05B39">
      <w:pPr>
        <w:pStyle w:val="ListParagraph"/>
        <w:numPr>
          <w:ilvl w:val="0"/>
          <w:numId w:val="20"/>
        </w:numPr>
        <w:ind w:left="1134"/>
      </w:pPr>
      <w:r w:rsidRPr="004E5B80">
        <w:rPr>
          <w:b/>
          <w:bCs/>
        </w:rPr>
        <w:t>Resource Development:</w:t>
      </w:r>
      <w:r w:rsidRPr="004E5B80">
        <w:t xml:space="preserve"> Create and distribute accessible and culturally appropriate materials such as leaflets, posters, and social media content to raise awareness and promote health engagement.</w:t>
      </w:r>
    </w:p>
    <w:p w14:paraId="5E479C1D" w14:textId="77777777" w:rsidR="00DD48C5" w:rsidRPr="004E5B80" w:rsidRDefault="00DD48C5" w:rsidP="00E05B39">
      <w:pPr>
        <w:pStyle w:val="ListParagraph"/>
        <w:ind w:left="1134"/>
      </w:pPr>
    </w:p>
    <w:p w14:paraId="5CDB28C7" w14:textId="363FC971" w:rsidR="003117FB" w:rsidRPr="004E5B80" w:rsidRDefault="003117FB" w:rsidP="00E05B39">
      <w:pPr>
        <w:pStyle w:val="ListParagraph"/>
        <w:numPr>
          <w:ilvl w:val="0"/>
          <w:numId w:val="20"/>
        </w:numPr>
        <w:ind w:left="1134"/>
      </w:pPr>
      <w:r w:rsidRPr="004E5B80">
        <w:rPr>
          <w:b/>
          <w:bCs/>
        </w:rPr>
        <w:t>Community Events and Awareness Sessions:</w:t>
      </w:r>
      <w:r w:rsidRPr="004E5B80">
        <w:t xml:space="preserve"> Organise and deliver local events, workshops, and outreach sessions to increase public awareness and understanding of mental health and physical health links.</w:t>
      </w:r>
    </w:p>
    <w:p w14:paraId="1F6C2A6D" w14:textId="77777777" w:rsidR="003117FB" w:rsidRPr="004E5B80" w:rsidRDefault="003117FB" w:rsidP="00E05B39">
      <w:pPr>
        <w:ind w:left="1134"/>
      </w:pPr>
    </w:p>
    <w:p w14:paraId="5EB84B95" w14:textId="77777777" w:rsidR="003117FB" w:rsidRPr="004E5B80" w:rsidRDefault="003117FB" w:rsidP="00E05B39">
      <w:pPr>
        <w:pStyle w:val="ListParagraph"/>
        <w:numPr>
          <w:ilvl w:val="0"/>
          <w:numId w:val="20"/>
        </w:numPr>
        <w:ind w:left="1134"/>
      </w:pPr>
      <w:r w:rsidRPr="004E5B80">
        <w:rPr>
          <w:b/>
          <w:bCs/>
        </w:rPr>
        <w:t>Provider Support and Communication:</w:t>
      </w:r>
      <w:r w:rsidRPr="004E5B80">
        <w:t xml:space="preserve"> Strengthen connections between community providers, health services, and voluntary sector partners to improve referral pathways and coordination of support.</w:t>
      </w:r>
    </w:p>
    <w:p w14:paraId="67E65982" w14:textId="77777777" w:rsidR="003117FB" w:rsidRPr="004E5B80" w:rsidRDefault="003117FB" w:rsidP="00E05B39">
      <w:pPr>
        <w:ind w:left="1134"/>
      </w:pPr>
    </w:p>
    <w:p w14:paraId="5F38858B" w14:textId="77777777" w:rsidR="003117FB" w:rsidRPr="004E5B80" w:rsidRDefault="003117FB" w:rsidP="00E05B39">
      <w:pPr>
        <w:pStyle w:val="ListParagraph"/>
        <w:numPr>
          <w:ilvl w:val="0"/>
          <w:numId w:val="20"/>
        </w:numPr>
        <w:ind w:left="1134"/>
      </w:pPr>
      <w:r w:rsidRPr="004E5B80">
        <w:rPr>
          <w:b/>
          <w:bCs/>
        </w:rPr>
        <w:t>Referral Support:</w:t>
      </w:r>
      <w:r w:rsidRPr="004E5B80">
        <w:t xml:space="preserve"> Assist individuals in accessing appropriate services by providing information, encouragement, and practical guidance (without managing direct referrals).</w:t>
      </w:r>
    </w:p>
    <w:p w14:paraId="16680D59" w14:textId="5B2B5F1C" w:rsidR="003117FB" w:rsidRPr="004E5B80" w:rsidRDefault="003117FB" w:rsidP="000E420D">
      <w:pPr>
        <w:pStyle w:val="ListParagraph"/>
        <w:ind w:left="567"/>
      </w:pPr>
    </w:p>
    <w:p w14:paraId="30D4DFBB" w14:textId="1269EC37" w:rsidR="003117FB" w:rsidRPr="004E5B80" w:rsidRDefault="0016501C" w:rsidP="000E420D">
      <w:pPr>
        <w:pStyle w:val="ListParagraph"/>
        <w:ind w:left="567"/>
        <w:rPr>
          <w:b/>
          <w:bCs/>
        </w:rPr>
      </w:pPr>
      <w:r>
        <w:rPr>
          <w:b/>
          <w:bCs/>
        </w:rPr>
        <w:t xml:space="preserve">Exclusions </w:t>
      </w:r>
    </w:p>
    <w:p w14:paraId="7197DEF3" w14:textId="77777777" w:rsidR="003117FB" w:rsidRPr="004E5B80" w:rsidRDefault="003117FB" w:rsidP="00E05B39">
      <w:pPr>
        <w:pStyle w:val="ListParagraph"/>
        <w:numPr>
          <w:ilvl w:val="0"/>
          <w:numId w:val="15"/>
        </w:numPr>
        <w:tabs>
          <w:tab w:val="clear" w:pos="720"/>
          <w:tab w:val="num" w:pos="360"/>
        </w:tabs>
        <w:ind w:left="1134"/>
      </w:pPr>
      <w:r w:rsidRPr="004E5B80">
        <w:t>Direct delivery of SMI or physical health checks.</w:t>
      </w:r>
    </w:p>
    <w:p w14:paraId="6A50FE32" w14:textId="77777777" w:rsidR="003117FB" w:rsidRPr="004E5B80" w:rsidRDefault="003117FB" w:rsidP="00E05B39">
      <w:pPr>
        <w:pStyle w:val="ListParagraph"/>
        <w:numPr>
          <w:ilvl w:val="0"/>
          <w:numId w:val="15"/>
        </w:numPr>
        <w:tabs>
          <w:tab w:val="clear" w:pos="720"/>
          <w:tab w:val="num" w:pos="360"/>
        </w:tabs>
        <w:ind w:left="1134"/>
      </w:pPr>
      <w:r w:rsidRPr="004E5B80">
        <w:t>Formal referral management or case holding responsibilities.</w:t>
      </w:r>
    </w:p>
    <w:p w14:paraId="3AD02E28" w14:textId="77777777" w:rsidR="00007B8C" w:rsidRPr="004E5B80" w:rsidRDefault="00007B8C" w:rsidP="009F209B"/>
    <w:p w14:paraId="0EA11F37" w14:textId="77777777" w:rsidR="00BE598A" w:rsidRPr="004E5B80" w:rsidRDefault="00BE598A" w:rsidP="000E420D"/>
    <w:p w14:paraId="3B002CA8" w14:textId="1DC4267D" w:rsidR="00BE598A" w:rsidRPr="004E5B80" w:rsidRDefault="00AD068C" w:rsidP="00B61060">
      <w:pPr>
        <w:pStyle w:val="Heading2"/>
        <w:numPr>
          <w:ilvl w:val="0"/>
          <w:numId w:val="25"/>
        </w:numPr>
        <w:ind w:left="284" w:hanging="284"/>
      </w:pPr>
      <w:bookmarkStart w:id="4" w:name="_Toc217301574"/>
      <w:r w:rsidRPr="004E5B80">
        <w:t>Supplier Responsibilities and Key Functions</w:t>
      </w:r>
      <w:bookmarkEnd w:id="4"/>
    </w:p>
    <w:p w14:paraId="2DEE693C" w14:textId="77777777" w:rsidR="00AD068C" w:rsidRPr="004E5B80" w:rsidRDefault="00AD068C" w:rsidP="00AD068C"/>
    <w:p w14:paraId="4FBD50BE" w14:textId="1A5E3876" w:rsidR="003627C4" w:rsidRPr="004E5B80" w:rsidRDefault="00AD068C" w:rsidP="00B61060">
      <w:pPr>
        <w:pStyle w:val="ListParagraph"/>
        <w:numPr>
          <w:ilvl w:val="1"/>
          <w:numId w:val="25"/>
        </w:numPr>
        <w:ind w:hanging="567"/>
      </w:pPr>
      <w:r w:rsidRPr="004E5B80">
        <w:t xml:space="preserve">The Supplier must ensure that all critical functions necessary for the successful delivery of the </w:t>
      </w:r>
      <w:r w:rsidR="003D55D1">
        <w:t>s</w:t>
      </w:r>
      <w:r w:rsidRPr="004E5B80">
        <w:t xml:space="preserve">ervice are covered within their delivery model. These functions are essential for programme coordination, stakeholder </w:t>
      </w:r>
      <w:r w:rsidRPr="004E5B80">
        <w:lastRenderedPageBreak/>
        <w:t>engagement, and community delivery. While dedicated staff members for each role are not required, the Supplier must demonstrate how these responsibilities will be fulfilled by their team or through subcontracted arrangements. Continuity of these functions is vital to achieving the project’s objectives.</w:t>
      </w:r>
    </w:p>
    <w:p w14:paraId="0754420C" w14:textId="77777777" w:rsidR="00AD068C" w:rsidRPr="004E5B80" w:rsidRDefault="00AD068C" w:rsidP="00AD068C">
      <w:pPr>
        <w:pStyle w:val="ListParagraph"/>
        <w:ind w:left="567"/>
      </w:pPr>
    </w:p>
    <w:p w14:paraId="39598469" w14:textId="77777777" w:rsidR="00AD068C" w:rsidRPr="004E5B80" w:rsidRDefault="00AD068C" w:rsidP="00B61060">
      <w:pPr>
        <w:pStyle w:val="ListParagraph"/>
        <w:numPr>
          <w:ilvl w:val="1"/>
          <w:numId w:val="25"/>
        </w:numPr>
        <w:ind w:left="709" w:hanging="508"/>
      </w:pPr>
      <w:r w:rsidRPr="004E5B80">
        <w:t>The following key functions must be addressed by the Supplier:</w:t>
      </w:r>
    </w:p>
    <w:p w14:paraId="09AFE357" w14:textId="77777777" w:rsidR="00AD068C" w:rsidRPr="004E5B80" w:rsidRDefault="00AD068C" w:rsidP="00AD068C">
      <w:pPr>
        <w:ind w:left="142"/>
      </w:pPr>
    </w:p>
    <w:p w14:paraId="3A3984BD" w14:textId="77777777" w:rsidR="00AD068C" w:rsidRPr="004E5B80" w:rsidRDefault="00AD068C" w:rsidP="00E05B39">
      <w:pPr>
        <w:pStyle w:val="ListParagraph"/>
        <w:numPr>
          <w:ilvl w:val="1"/>
          <w:numId w:val="22"/>
        </w:numPr>
        <w:ind w:left="993"/>
      </w:pPr>
      <w:r w:rsidRPr="00AD068C">
        <w:rPr>
          <w:b/>
          <w:bCs/>
        </w:rPr>
        <w:t>Project Lead Function</w:t>
      </w:r>
      <w:r w:rsidRPr="00AD068C">
        <w:t>: Provides overall programme management, delivery oversight, contract compliance, and performance reporting to the Council. Acts as the primary point of contact for the Council and partners.</w:t>
      </w:r>
    </w:p>
    <w:p w14:paraId="44CE548D" w14:textId="77777777" w:rsidR="00AD068C" w:rsidRPr="00AD068C" w:rsidRDefault="00AD068C" w:rsidP="00E05B39">
      <w:pPr>
        <w:pStyle w:val="ListParagraph"/>
        <w:ind w:left="993"/>
      </w:pPr>
    </w:p>
    <w:p w14:paraId="4BA62345" w14:textId="77777777" w:rsidR="00AD068C" w:rsidRPr="004E5B80" w:rsidRDefault="00AD068C" w:rsidP="00E05B39">
      <w:pPr>
        <w:pStyle w:val="ListParagraph"/>
        <w:numPr>
          <w:ilvl w:val="1"/>
          <w:numId w:val="22"/>
        </w:numPr>
        <w:ind w:left="993"/>
      </w:pPr>
      <w:r w:rsidRPr="00AD068C">
        <w:rPr>
          <w:b/>
          <w:bCs/>
        </w:rPr>
        <w:t>Co-Production Function</w:t>
      </w:r>
      <w:r w:rsidRPr="00AD068C">
        <w:t>: Leads the co-design of activities with people with lived experience and community stakeholders, ensuring delivery reflects local needs, accessibility, and inclusion principles.</w:t>
      </w:r>
    </w:p>
    <w:p w14:paraId="16C64B36" w14:textId="77777777" w:rsidR="00AD068C" w:rsidRPr="004E5B80" w:rsidRDefault="00AD068C" w:rsidP="00E05B39">
      <w:pPr>
        <w:ind w:left="993"/>
      </w:pPr>
    </w:p>
    <w:p w14:paraId="3FA3FB63" w14:textId="606D350E" w:rsidR="00AD068C" w:rsidRPr="004E5B80" w:rsidRDefault="00AD068C" w:rsidP="00E05B39">
      <w:pPr>
        <w:pStyle w:val="ListParagraph"/>
        <w:numPr>
          <w:ilvl w:val="1"/>
          <w:numId w:val="22"/>
        </w:numPr>
        <w:ind w:left="993"/>
      </w:pPr>
      <w:r w:rsidRPr="00AD068C">
        <w:rPr>
          <w:b/>
          <w:bCs/>
        </w:rPr>
        <w:t>Community Engagement Function</w:t>
      </w:r>
      <w:r w:rsidRPr="00AD068C">
        <w:t>: Delivers awareness sessions, outreach, and engagement activities, maintaining direct links with community organisations, localities, and service user</w:t>
      </w:r>
      <w:r w:rsidR="000C1890" w:rsidRPr="004E5B80">
        <w:t xml:space="preserve">s. </w:t>
      </w:r>
    </w:p>
    <w:p w14:paraId="0D1E4696" w14:textId="77777777" w:rsidR="000C1890" w:rsidRPr="004E5B80" w:rsidRDefault="000C1890" w:rsidP="00E05B39">
      <w:pPr>
        <w:ind w:left="993"/>
      </w:pPr>
    </w:p>
    <w:p w14:paraId="10EFDF55" w14:textId="77777777" w:rsidR="00AD068C" w:rsidRPr="004E5B80" w:rsidRDefault="00AD068C" w:rsidP="00E05B39">
      <w:pPr>
        <w:pStyle w:val="ListParagraph"/>
        <w:numPr>
          <w:ilvl w:val="1"/>
          <w:numId w:val="22"/>
        </w:numPr>
        <w:ind w:left="993"/>
      </w:pPr>
      <w:r w:rsidRPr="00AD068C">
        <w:rPr>
          <w:b/>
          <w:bCs/>
        </w:rPr>
        <w:t>Communications and Resource Development Function</w:t>
      </w:r>
      <w:r w:rsidRPr="00AD068C">
        <w:t>: Develops and manages campaign materials, social media content, and information resources to promote awareness and participation.</w:t>
      </w:r>
    </w:p>
    <w:p w14:paraId="53D71C87" w14:textId="77777777" w:rsidR="000C1890" w:rsidRPr="004E5B80" w:rsidRDefault="000C1890" w:rsidP="00E05B39">
      <w:pPr>
        <w:ind w:left="993"/>
      </w:pPr>
    </w:p>
    <w:p w14:paraId="5D57759A" w14:textId="585499BA" w:rsidR="00AD068C" w:rsidRPr="00AD068C" w:rsidRDefault="00AD068C" w:rsidP="00E05B39">
      <w:pPr>
        <w:pStyle w:val="ListParagraph"/>
        <w:numPr>
          <w:ilvl w:val="1"/>
          <w:numId w:val="22"/>
        </w:numPr>
        <w:ind w:left="993"/>
      </w:pPr>
      <w:r w:rsidRPr="00AD068C">
        <w:rPr>
          <w:b/>
          <w:bCs/>
        </w:rPr>
        <w:t>Monitoring and Evaluation Function</w:t>
      </w:r>
      <w:r w:rsidRPr="00AD068C">
        <w:t>: Oversees data collection, reporting, and impact measurement to evidence outcomes against K</w:t>
      </w:r>
      <w:r w:rsidR="00C06E4F">
        <w:t xml:space="preserve">ey </w:t>
      </w:r>
      <w:r w:rsidRPr="00AD068C">
        <w:t>P</w:t>
      </w:r>
      <w:r w:rsidR="00C06E4F">
        <w:t xml:space="preserve">erformance </w:t>
      </w:r>
      <w:r w:rsidRPr="00AD068C">
        <w:t>I</w:t>
      </w:r>
      <w:r w:rsidR="00C06E4F">
        <w:t>ndicators</w:t>
      </w:r>
      <w:r w:rsidRPr="00AD068C">
        <w:t xml:space="preserve"> and project objectives.</w:t>
      </w:r>
    </w:p>
    <w:p w14:paraId="6BD93C34" w14:textId="7F4777D9" w:rsidR="001C1ED5" w:rsidRPr="004E5B80" w:rsidRDefault="001C1ED5" w:rsidP="000C1890"/>
    <w:p w14:paraId="25AEE8BF" w14:textId="072E5361" w:rsidR="001B7BAD" w:rsidRDefault="00305C4F" w:rsidP="00C739AC">
      <w:pPr>
        <w:pStyle w:val="ListParagraph"/>
        <w:numPr>
          <w:ilvl w:val="1"/>
          <w:numId w:val="25"/>
        </w:numPr>
        <w:ind w:hanging="567"/>
      </w:pPr>
      <w:r w:rsidRPr="004E5B80">
        <w:t>The</w:t>
      </w:r>
      <w:r w:rsidR="001B7BAD" w:rsidRPr="004E5B80">
        <w:t xml:space="preserve"> Supplier must ensure that individuals or teams performing the key functions possess the appropriate qualifications, experience, and competencies relevant to their responsibilities. The Supplier must clearly outline how these functions will be delivered within their proposed model.</w:t>
      </w:r>
    </w:p>
    <w:p w14:paraId="16820314" w14:textId="7623D0F3" w:rsidR="00C5388B" w:rsidRPr="004E5B80" w:rsidRDefault="00C5388B" w:rsidP="00C5388B">
      <w:pPr>
        <w:pStyle w:val="ListParagraph"/>
        <w:ind w:left="567"/>
      </w:pPr>
    </w:p>
    <w:p w14:paraId="68C275CE" w14:textId="77777777" w:rsidR="001B7BAD" w:rsidRPr="004E5B80" w:rsidRDefault="001B7BAD" w:rsidP="001B7BAD">
      <w:pPr>
        <w:pStyle w:val="ListParagraph"/>
        <w:ind w:left="567"/>
      </w:pPr>
    </w:p>
    <w:p w14:paraId="4223A640" w14:textId="77777777" w:rsidR="001B7BAD" w:rsidRPr="004E5B80" w:rsidRDefault="001B7BAD" w:rsidP="00C739AC">
      <w:pPr>
        <w:pStyle w:val="ListParagraph"/>
        <w:numPr>
          <w:ilvl w:val="1"/>
          <w:numId w:val="25"/>
        </w:numPr>
        <w:ind w:hanging="567"/>
      </w:pPr>
      <w:r w:rsidRPr="001B7BAD">
        <w:t>Any proposed changes to how these functions are delivered must be communicated to the Council in advance and will require Council approval prior to implementation.</w:t>
      </w:r>
    </w:p>
    <w:p w14:paraId="6103B07F" w14:textId="77777777" w:rsidR="001B7BAD" w:rsidRPr="001B7BAD" w:rsidRDefault="001B7BAD" w:rsidP="001B7BAD">
      <w:pPr>
        <w:pStyle w:val="ListParagraph"/>
        <w:ind w:left="567"/>
      </w:pPr>
    </w:p>
    <w:p w14:paraId="6CADCE4C" w14:textId="45660D04" w:rsidR="001B7BAD" w:rsidRDefault="001B7BAD" w:rsidP="00C739AC">
      <w:pPr>
        <w:pStyle w:val="ListParagraph"/>
        <w:numPr>
          <w:ilvl w:val="1"/>
          <w:numId w:val="25"/>
        </w:numPr>
        <w:ind w:hanging="508"/>
      </w:pPr>
      <w:r w:rsidRPr="001B7BAD">
        <w:t>To avoid disruption, the Supplier must ensure continuity of service when transitioning delivery arrangements. Where changes occur, a handover period of at least four (4) weeks must be built in, during which knowledge transfer, induction, and briefing activities are completed.</w:t>
      </w:r>
    </w:p>
    <w:p w14:paraId="0E2AEDEA" w14:textId="77777777" w:rsidR="00212FA8" w:rsidRDefault="00212FA8" w:rsidP="003F448A">
      <w:pPr>
        <w:pStyle w:val="ListParagraph"/>
      </w:pPr>
    </w:p>
    <w:p w14:paraId="5654CC35" w14:textId="6A5E7ECE" w:rsidR="00212FA8" w:rsidRDefault="00212FA8" w:rsidP="00C739AC">
      <w:pPr>
        <w:pStyle w:val="ListParagraph"/>
        <w:numPr>
          <w:ilvl w:val="1"/>
          <w:numId w:val="25"/>
        </w:numPr>
        <w:ind w:hanging="508"/>
      </w:pPr>
      <w:r w:rsidRPr="00212FA8">
        <w:t>Where the Council identifies increased delivery risks</w:t>
      </w:r>
      <w:r>
        <w:t xml:space="preserve">, </w:t>
      </w:r>
      <w:r w:rsidRPr="00212FA8">
        <w:t>such as workforce changes, safeguarding considerations, data and reporting dependencies, or any emerging high or critical risks recorded on the Risk Register</w:t>
      </w:r>
      <w:r>
        <w:t xml:space="preserve">, </w:t>
      </w:r>
      <w:r w:rsidRPr="00212FA8">
        <w:t>the Council may require an extended handover period of up to six (6) weeks to ensure a safe and orderly transition.</w:t>
      </w:r>
    </w:p>
    <w:p w14:paraId="155D7C3E" w14:textId="77777777" w:rsidR="00212FA8" w:rsidRDefault="00212FA8" w:rsidP="003F448A">
      <w:pPr>
        <w:pStyle w:val="ListParagraph"/>
      </w:pPr>
    </w:p>
    <w:p w14:paraId="7E40C1F3" w14:textId="4ED3D013" w:rsidR="00212FA8" w:rsidRPr="004E5B80" w:rsidRDefault="00212FA8" w:rsidP="00C739AC">
      <w:pPr>
        <w:pStyle w:val="ListParagraph"/>
        <w:numPr>
          <w:ilvl w:val="1"/>
          <w:numId w:val="25"/>
        </w:numPr>
        <w:ind w:hanging="508"/>
      </w:pPr>
      <w:r w:rsidRPr="00212FA8">
        <w:t xml:space="preserve">The Supplier must also implement appropriate risk mitigation measures throughout any transition period. This includes maintaining and updating the Risk Register, identifying </w:t>
      </w:r>
      <w:r>
        <w:t>any new</w:t>
      </w:r>
      <w:r w:rsidRPr="00212FA8">
        <w:t xml:space="preserve"> risks that may affect continuity of service, and putting in place proportionate controls to prevent disruption. High or critical risks must be escalated to the Council immediately in line with the agreed reporting arrangements. The Supplier must ensure that adequate staffing, supervision, safeguarding compliance, and data management standards are maintained during the transition, and must evidence contingency planning to minimise any impact on service users or partners.</w:t>
      </w:r>
    </w:p>
    <w:p w14:paraId="10D172E6" w14:textId="77777777" w:rsidR="001B7BAD" w:rsidRPr="001B7BAD" w:rsidRDefault="001B7BAD" w:rsidP="001B7BAD">
      <w:pPr>
        <w:pStyle w:val="ListParagraph"/>
        <w:ind w:left="567"/>
      </w:pPr>
    </w:p>
    <w:p w14:paraId="62D02CC6" w14:textId="77777777" w:rsidR="001B7BAD" w:rsidRPr="004E5B80" w:rsidRDefault="001B7BAD" w:rsidP="00C739AC">
      <w:pPr>
        <w:pStyle w:val="ListParagraph"/>
        <w:numPr>
          <w:ilvl w:val="1"/>
          <w:numId w:val="25"/>
        </w:numPr>
        <w:ind w:hanging="567"/>
      </w:pPr>
      <w:r w:rsidRPr="001B7BAD">
        <w:t>In the event of unplanned absence or disruption affecting any key function, the Supplier must provide interim cover with suitably qualified personnel and notify the Council immediately, setting out contingency arrangements and a timeline for restoring full delivery.</w:t>
      </w:r>
    </w:p>
    <w:p w14:paraId="6D971C4C" w14:textId="77777777" w:rsidR="001B7BAD" w:rsidRPr="001B7BAD" w:rsidRDefault="001B7BAD" w:rsidP="001B7BAD">
      <w:pPr>
        <w:pStyle w:val="ListParagraph"/>
        <w:ind w:left="567"/>
      </w:pPr>
    </w:p>
    <w:p w14:paraId="675288CF" w14:textId="77777777" w:rsidR="001B7BAD" w:rsidRPr="001B7BAD" w:rsidRDefault="001B7BAD" w:rsidP="00C739AC">
      <w:pPr>
        <w:pStyle w:val="ListParagraph"/>
        <w:numPr>
          <w:ilvl w:val="1"/>
          <w:numId w:val="25"/>
        </w:numPr>
        <w:ind w:hanging="567"/>
      </w:pPr>
      <w:r w:rsidRPr="001B7BAD">
        <w:t>The Supplier must also provide appropriate oversight and supervision for all personnel involved in delivering these functions and operate safe working practices, including a lone-working policy supported by dynamic risk assessment for outreach activities.</w:t>
      </w:r>
    </w:p>
    <w:p w14:paraId="64C8D373" w14:textId="64576814" w:rsidR="00BE598A" w:rsidRDefault="00BE598A" w:rsidP="001B7BAD"/>
    <w:p w14:paraId="1F19E330" w14:textId="743DE5EE" w:rsidR="009F3169" w:rsidRPr="004E5B80" w:rsidRDefault="005A72A9" w:rsidP="00C739AC">
      <w:pPr>
        <w:pStyle w:val="Heading2"/>
        <w:numPr>
          <w:ilvl w:val="0"/>
          <w:numId w:val="25"/>
        </w:numPr>
        <w:ind w:left="426" w:hanging="426"/>
      </w:pPr>
      <w:bookmarkStart w:id="5" w:name="_Hlk211244870"/>
      <w:bookmarkStart w:id="6" w:name="_Toc217301575"/>
      <w:r w:rsidRPr="004E5B80">
        <w:t>Statement of Requirements</w:t>
      </w:r>
      <w:bookmarkEnd w:id="5"/>
      <w:bookmarkEnd w:id="6"/>
    </w:p>
    <w:p w14:paraId="1681053B" w14:textId="77777777" w:rsidR="009F3169" w:rsidRPr="004E5B80" w:rsidRDefault="009F3169" w:rsidP="000E420D"/>
    <w:p w14:paraId="4D38DAFD" w14:textId="5D123541" w:rsidR="001D3AA2" w:rsidRPr="001D3AA2" w:rsidRDefault="001D3AA2" w:rsidP="00395EA6">
      <w:pPr>
        <w:pStyle w:val="DefinedTermNumber"/>
        <w:numPr>
          <w:ilvl w:val="1"/>
          <w:numId w:val="25"/>
        </w:numPr>
        <w:ind w:hanging="567"/>
        <w:jc w:val="left"/>
        <w:rPr>
          <w:rFonts w:eastAsiaTheme="minorHAnsi" w:cs="Arial"/>
          <w:color w:val="auto"/>
          <w:sz w:val="24"/>
          <w:szCs w:val="24"/>
        </w:rPr>
      </w:pPr>
      <w:r w:rsidRPr="001D3AA2">
        <w:rPr>
          <w:rFonts w:eastAsiaTheme="minorHAnsi" w:cs="Arial"/>
          <w:color w:val="auto"/>
          <w:sz w:val="24"/>
          <w:szCs w:val="24"/>
        </w:rPr>
        <w:t>The Council is seeking a qualified and experienced supplier (or consortium) to deliver the Serious Mental Illness (SMI) and Mental Health Inequalities Project, which will focus on targeted community engagement, awareness, and education activities. The service will aim to</w:t>
      </w:r>
      <w:r w:rsidR="002929B9">
        <w:rPr>
          <w:rFonts w:eastAsiaTheme="minorHAnsi" w:cs="Arial"/>
          <w:color w:val="auto"/>
          <w:sz w:val="24"/>
          <w:szCs w:val="24"/>
        </w:rPr>
        <w:t>:</w:t>
      </w:r>
    </w:p>
    <w:p w14:paraId="5F13CB9A" w14:textId="77777777" w:rsidR="00956AF8" w:rsidRPr="004E5B80" w:rsidRDefault="00956AF8" w:rsidP="00407A9C">
      <w:pPr>
        <w:numPr>
          <w:ilvl w:val="0"/>
          <w:numId w:val="13"/>
        </w:numPr>
      </w:pPr>
      <w:r w:rsidRPr="004E5B80">
        <w:t>Reduce mental health inequalities across disadvantaged localities.</w:t>
      </w:r>
    </w:p>
    <w:p w14:paraId="1576AF69" w14:textId="77777777" w:rsidR="00956AF8" w:rsidRPr="004E5B80" w:rsidRDefault="00956AF8" w:rsidP="00407A9C">
      <w:pPr>
        <w:numPr>
          <w:ilvl w:val="0"/>
          <w:numId w:val="13"/>
        </w:numPr>
      </w:pPr>
      <w:r w:rsidRPr="004E5B80">
        <w:t>Promote early access to mental health support and care.</w:t>
      </w:r>
    </w:p>
    <w:p w14:paraId="0534082B" w14:textId="77777777" w:rsidR="00956AF8" w:rsidRPr="004E5B80" w:rsidRDefault="00956AF8" w:rsidP="00407A9C">
      <w:pPr>
        <w:numPr>
          <w:ilvl w:val="0"/>
          <w:numId w:val="13"/>
        </w:numPr>
      </w:pPr>
      <w:r w:rsidRPr="004E5B80">
        <w:t>Increase understanding of the relationship between mental and physical health, with a focus on people with Severe Mental Illness (SMI).</w:t>
      </w:r>
    </w:p>
    <w:p w14:paraId="382A15DD" w14:textId="77777777" w:rsidR="00956AF8" w:rsidRPr="004E5B80" w:rsidRDefault="00956AF8" w:rsidP="00407A9C">
      <w:pPr>
        <w:numPr>
          <w:ilvl w:val="0"/>
          <w:numId w:val="13"/>
        </w:numPr>
      </w:pPr>
      <w:r w:rsidRPr="004E5B80">
        <w:t>Improve awareness, confidence, and uptake of SMI Health Checks.</w:t>
      </w:r>
    </w:p>
    <w:p w14:paraId="67AA0709" w14:textId="77777777" w:rsidR="00956AF8" w:rsidRPr="004E5B80" w:rsidRDefault="00956AF8" w:rsidP="000E420D">
      <w:pPr>
        <w:ind w:left="1636"/>
      </w:pPr>
    </w:p>
    <w:p w14:paraId="2C3DB791" w14:textId="489ECF50" w:rsidR="009C170C" w:rsidRDefault="00EC1C94" w:rsidP="00395EA6">
      <w:pPr>
        <w:pStyle w:val="DefinedTermNumber"/>
        <w:numPr>
          <w:ilvl w:val="1"/>
          <w:numId w:val="25"/>
        </w:numPr>
        <w:ind w:hanging="508"/>
        <w:jc w:val="left"/>
        <w:rPr>
          <w:rFonts w:cs="Arial"/>
          <w:sz w:val="24"/>
          <w:szCs w:val="24"/>
        </w:rPr>
      </w:pPr>
      <w:r w:rsidRPr="00EC1C94">
        <w:rPr>
          <w:rFonts w:cs="Arial"/>
          <w:sz w:val="24"/>
          <w:szCs w:val="24"/>
        </w:rPr>
        <w:t>The Supplier will work collaboratively with local partners—including NHS services, voluntary and community organisations, faith-based groups, and social enterprises</w:t>
      </w:r>
      <w:r>
        <w:rPr>
          <w:rFonts w:cs="Arial"/>
          <w:sz w:val="24"/>
          <w:szCs w:val="24"/>
        </w:rPr>
        <w:t>. T</w:t>
      </w:r>
      <w:r w:rsidRPr="00EC1C94">
        <w:rPr>
          <w:rFonts w:cs="Arial"/>
          <w:sz w:val="24"/>
          <w:szCs w:val="24"/>
        </w:rPr>
        <w:t>o deliver measurable outcomes within a total contract value of £70,000, divided into three lots.</w:t>
      </w:r>
    </w:p>
    <w:p w14:paraId="35A385BC" w14:textId="44E8A639" w:rsidR="008C61BF" w:rsidRDefault="000E420D" w:rsidP="00395EA6">
      <w:pPr>
        <w:pStyle w:val="DefinedTermNumber"/>
        <w:numPr>
          <w:ilvl w:val="1"/>
          <w:numId w:val="25"/>
        </w:numPr>
        <w:ind w:hanging="508"/>
        <w:jc w:val="left"/>
        <w:rPr>
          <w:rFonts w:cs="Arial"/>
          <w:sz w:val="24"/>
          <w:szCs w:val="24"/>
        </w:rPr>
      </w:pPr>
      <w:r w:rsidRPr="004E5B80">
        <w:rPr>
          <w:rFonts w:cs="Arial"/>
          <w:sz w:val="24"/>
          <w:szCs w:val="24"/>
        </w:rPr>
        <w:t>Suppliers may bid for one, multiple, or all lots depending on expertise and capacity, and are encouraged to propose innovative, locally relevant approaches</w:t>
      </w:r>
      <w:r w:rsidR="00472DD3" w:rsidRPr="004E5B80">
        <w:rPr>
          <w:rFonts w:cs="Arial"/>
          <w:sz w:val="24"/>
          <w:szCs w:val="24"/>
        </w:rPr>
        <w:t xml:space="preserve">. </w:t>
      </w:r>
    </w:p>
    <w:p w14:paraId="384CC319" w14:textId="1C7E2F67" w:rsidR="009A3FBC" w:rsidRPr="00BE78A6" w:rsidRDefault="00B60319" w:rsidP="00395EA6">
      <w:pPr>
        <w:pStyle w:val="DefinedTermNumber"/>
        <w:numPr>
          <w:ilvl w:val="1"/>
          <w:numId w:val="25"/>
        </w:numPr>
        <w:ind w:hanging="508"/>
        <w:jc w:val="left"/>
        <w:rPr>
          <w:rFonts w:cs="Arial"/>
          <w:sz w:val="24"/>
          <w:szCs w:val="24"/>
        </w:rPr>
      </w:pPr>
      <w:r w:rsidRPr="0037003F">
        <w:rPr>
          <w:rFonts w:cs="Arial"/>
          <w:b/>
          <w:bCs/>
          <w:sz w:val="24"/>
          <w:szCs w:val="24"/>
        </w:rPr>
        <w:t xml:space="preserve">Lot 1 </w:t>
      </w:r>
      <w:r w:rsidR="00F776DF" w:rsidRPr="0037003F">
        <w:rPr>
          <w:rFonts w:cs="Arial"/>
          <w:b/>
          <w:bCs/>
          <w:sz w:val="24"/>
          <w:szCs w:val="24"/>
        </w:rPr>
        <w:t xml:space="preserve">- </w:t>
      </w:r>
      <w:r w:rsidRPr="0037003F">
        <w:rPr>
          <w:rFonts w:cs="Arial"/>
          <w:b/>
          <w:bCs/>
          <w:sz w:val="24"/>
          <w:szCs w:val="24"/>
        </w:rPr>
        <w:t>Mental Health Awareness and Early Access (£15,000)</w:t>
      </w:r>
    </w:p>
    <w:p w14:paraId="65123BAA" w14:textId="77777777" w:rsidR="008D4B20" w:rsidRDefault="00901C03" w:rsidP="008D4B20">
      <w:pPr>
        <w:pStyle w:val="DefinedTermNumber"/>
        <w:numPr>
          <w:ilvl w:val="2"/>
          <w:numId w:val="25"/>
        </w:numPr>
      </w:pPr>
      <w:r>
        <w:rPr>
          <w:rFonts w:cs="Arial"/>
          <w:sz w:val="24"/>
          <w:szCs w:val="24"/>
        </w:rPr>
        <w:t xml:space="preserve">Lot 1 </w:t>
      </w:r>
      <w:r w:rsidR="000C2920">
        <w:rPr>
          <w:rFonts w:cs="Arial"/>
          <w:sz w:val="24"/>
          <w:szCs w:val="24"/>
        </w:rPr>
        <w:t xml:space="preserve">-  focuses on improving </w:t>
      </w:r>
      <w:r w:rsidR="00BE78A6" w:rsidRPr="00BE78A6">
        <w:rPr>
          <w:rFonts w:cs="Arial"/>
          <w:sz w:val="24"/>
          <w:szCs w:val="24"/>
        </w:rPr>
        <w:t>mental health literacy and reduc</w:t>
      </w:r>
      <w:r w:rsidR="000C2920">
        <w:rPr>
          <w:rFonts w:cs="Arial"/>
          <w:sz w:val="24"/>
          <w:szCs w:val="24"/>
        </w:rPr>
        <w:t>ing</w:t>
      </w:r>
      <w:r w:rsidR="00BE78A6" w:rsidRPr="00BE78A6">
        <w:rPr>
          <w:rFonts w:cs="Arial"/>
          <w:sz w:val="24"/>
          <w:szCs w:val="24"/>
        </w:rPr>
        <w:t xml:space="preserve"> stigma across local communities</w:t>
      </w:r>
      <w:r w:rsidR="008D4B20">
        <w:rPr>
          <w:rFonts w:cs="Arial"/>
          <w:sz w:val="24"/>
          <w:szCs w:val="24"/>
        </w:rPr>
        <w:t xml:space="preserve">. </w:t>
      </w:r>
      <w:r w:rsidR="008D4B20" w:rsidRPr="008D4B20">
        <w:t>Activities will encourage open conversations about mental health, promote early help-seeking, and strengthen knowledge of available support pathways.</w:t>
      </w:r>
    </w:p>
    <w:p w14:paraId="3B33D703" w14:textId="4A803325" w:rsidR="00BE78A6" w:rsidRPr="00BE78A6" w:rsidRDefault="00BE78A6" w:rsidP="00684F05">
      <w:pPr>
        <w:pStyle w:val="DefinedTermNumber"/>
        <w:numPr>
          <w:ilvl w:val="2"/>
          <w:numId w:val="25"/>
        </w:numPr>
        <w:rPr>
          <w:rFonts w:cs="Arial"/>
          <w:sz w:val="24"/>
          <w:szCs w:val="24"/>
        </w:rPr>
      </w:pPr>
      <w:r w:rsidRPr="00BE78A6">
        <w:rPr>
          <w:rFonts w:cs="Arial"/>
          <w:sz w:val="24"/>
          <w:szCs w:val="24"/>
        </w:rPr>
        <w:lastRenderedPageBreak/>
        <w:t>Indicative activities include:</w:t>
      </w:r>
    </w:p>
    <w:p w14:paraId="4ECC5F3D" w14:textId="77777777" w:rsidR="00BE78A6" w:rsidRPr="00BE78A6" w:rsidRDefault="00BE78A6" w:rsidP="00831192">
      <w:pPr>
        <w:pStyle w:val="DefinedTermNumber"/>
        <w:numPr>
          <w:ilvl w:val="1"/>
          <w:numId w:val="27"/>
        </w:numPr>
        <w:ind w:left="1134"/>
        <w:rPr>
          <w:rFonts w:cs="Arial"/>
          <w:sz w:val="24"/>
          <w:szCs w:val="24"/>
        </w:rPr>
      </w:pPr>
      <w:r w:rsidRPr="00BE78A6">
        <w:rPr>
          <w:rFonts w:cs="Arial"/>
          <w:sz w:val="24"/>
          <w:szCs w:val="24"/>
        </w:rPr>
        <w:t>Community outreach sessions and awareness events.</w:t>
      </w:r>
    </w:p>
    <w:p w14:paraId="116E7623" w14:textId="77777777" w:rsidR="00BE78A6" w:rsidRPr="00BE78A6" w:rsidRDefault="00BE78A6" w:rsidP="00831192">
      <w:pPr>
        <w:pStyle w:val="DefinedTermNumber"/>
        <w:numPr>
          <w:ilvl w:val="1"/>
          <w:numId w:val="27"/>
        </w:numPr>
        <w:ind w:left="1134"/>
        <w:rPr>
          <w:rFonts w:cs="Arial"/>
          <w:sz w:val="24"/>
          <w:szCs w:val="24"/>
        </w:rPr>
      </w:pPr>
      <w:r w:rsidRPr="00BE78A6">
        <w:rPr>
          <w:rFonts w:cs="Arial"/>
          <w:sz w:val="24"/>
          <w:szCs w:val="24"/>
        </w:rPr>
        <w:t xml:space="preserve">Faith based and culturally appropriate outreach events </w:t>
      </w:r>
    </w:p>
    <w:p w14:paraId="55B6E16C" w14:textId="77777777" w:rsidR="00BE78A6" w:rsidRPr="00BE78A6" w:rsidRDefault="00BE78A6" w:rsidP="00831192">
      <w:pPr>
        <w:pStyle w:val="DefinedTermNumber"/>
        <w:numPr>
          <w:ilvl w:val="1"/>
          <w:numId w:val="27"/>
        </w:numPr>
        <w:ind w:left="1134"/>
        <w:rPr>
          <w:rFonts w:cs="Arial"/>
          <w:sz w:val="24"/>
          <w:szCs w:val="24"/>
        </w:rPr>
      </w:pPr>
      <w:r w:rsidRPr="00BE78A6">
        <w:rPr>
          <w:rFonts w:cs="Arial"/>
          <w:sz w:val="24"/>
          <w:szCs w:val="24"/>
        </w:rPr>
        <w:t>Public campaigns using social media, printed materials, and other accessible formats.</w:t>
      </w:r>
    </w:p>
    <w:p w14:paraId="63F2DBBA" w14:textId="77777777" w:rsidR="00BE78A6" w:rsidRPr="00BE78A6" w:rsidRDefault="00BE78A6" w:rsidP="00831192">
      <w:pPr>
        <w:pStyle w:val="DefinedTermNumber"/>
        <w:numPr>
          <w:ilvl w:val="1"/>
          <w:numId w:val="27"/>
        </w:numPr>
        <w:ind w:left="1134"/>
        <w:rPr>
          <w:rFonts w:cs="Arial"/>
          <w:sz w:val="24"/>
          <w:szCs w:val="24"/>
        </w:rPr>
      </w:pPr>
      <w:r w:rsidRPr="00BE78A6">
        <w:rPr>
          <w:rFonts w:cs="Arial"/>
          <w:sz w:val="24"/>
          <w:szCs w:val="24"/>
        </w:rPr>
        <w:t>Co-produced initiatives that bring together residents, community organisations, and local services.</w:t>
      </w:r>
    </w:p>
    <w:p w14:paraId="76E45332" w14:textId="77777777" w:rsidR="00BE78A6" w:rsidRPr="00BE78A6" w:rsidRDefault="00BE78A6" w:rsidP="00831192">
      <w:pPr>
        <w:pStyle w:val="DefinedTermNumber"/>
        <w:numPr>
          <w:ilvl w:val="1"/>
          <w:numId w:val="27"/>
        </w:numPr>
        <w:ind w:left="1134"/>
        <w:rPr>
          <w:rFonts w:cs="Arial"/>
          <w:sz w:val="24"/>
          <w:szCs w:val="24"/>
        </w:rPr>
      </w:pPr>
      <w:r w:rsidRPr="00BE78A6">
        <w:rPr>
          <w:rFonts w:cs="Arial"/>
          <w:sz w:val="24"/>
          <w:szCs w:val="24"/>
        </w:rPr>
        <w:t>Activities that strengthen knowledge of available support pathways and how to access them early.</w:t>
      </w:r>
    </w:p>
    <w:p w14:paraId="3058A332" w14:textId="77777777" w:rsidR="00BE78A6" w:rsidRPr="00BE78A6" w:rsidRDefault="00BE78A6" w:rsidP="00684F05">
      <w:pPr>
        <w:pStyle w:val="DefinedTermNumber"/>
        <w:numPr>
          <w:ilvl w:val="2"/>
          <w:numId w:val="25"/>
        </w:numPr>
        <w:rPr>
          <w:rFonts w:cs="Arial"/>
          <w:sz w:val="24"/>
          <w:szCs w:val="24"/>
        </w:rPr>
      </w:pPr>
      <w:r w:rsidRPr="00BE78A6">
        <w:rPr>
          <w:rFonts w:cs="Arial"/>
          <w:sz w:val="24"/>
          <w:szCs w:val="24"/>
        </w:rPr>
        <w:t>The emphasis should be on inclusive engagement, ensuring all materials and activities are tailored to local needs and accessible for diverse groups.</w:t>
      </w:r>
    </w:p>
    <w:p w14:paraId="3D03FB37" w14:textId="77777777" w:rsidR="00B83D76" w:rsidRDefault="00B83D76" w:rsidP="00395EA6">
      <w:pPr>
        <w:pStyle w:val="DefinedTermNumber"/>
        <w:numPr>
          <w:ilvl w:val="1"/>
          <w:numId w:val="25"/>
        </w:numPr>
        <w:ind w:hanging="567"/>
        <w:jc w:val="left"/>
        <w:rPr>
          <w:rFonts w:cs="Arial"/>
          <w:b/>
          <w:bCs/>
          <w:sz w:val="24"/>
          <w:szCs w:val="24"/>
        </w:rPr>
      </w:pPr>
      <w:r w:rsidRPr="004E5B80">
        <w:rPr>
          <w:rFonts w:cs="Arial"/>
          <w:b/>
          <w:bCs/>
          <w:sz w:val="24"/>
          <w:szCs w:val="24"/>
        </w:rPr>
        <w:t xml:space="preserve">Lot 2 </w:t>
      </w:r>
      <w:r>
        <w:rPr>
          <w:rFonts w:cs="Arial"/>
          <w:b/>
          <w:bCs/>
          <w:sz w:val="24"/>
          <w:szCs w:val="24"/>
        </w:rPr>
        <w:t>-</w:t>
      </w:r>
      <w:r w:rsidRPr="004E5B80">
        <w:rPr>
          <w:rFonts w:cs="Arial"/>
          <w:b/>
          <w:bCs/>
          <w:sz w:val="24"/>
          <w:szCs w:val="24"/>
        </w:rPr>
        <w:t xml:space="preserve"> Understanding SMI and Physical Health (£30,000)</w:t>
      </w:r>
    </w:p>
    <w:p w14:paraId="7BABFBBC" w14:textId="0802E5C1" w:rsidR="005D23D0" w:rsidRDefault="005D23D0" w:rsidP="00684F05">
      <w:pPr>
        <w:pStyle w:val="DefinedTermNumber"/>
        <w:numPr>
          <w:ilvl w:val="2"/>
          <w:numId w:val="25"/>
        </w:numPr>
        <w:rPr>
          <w:rFonts w:cs="Arial"/>
          <w:sz w:val="24"/>
          <w:szCs w:val="24"/>
        </w:rPr>
      </w:pPr>
      <w:r w:rsidRPr="005D23D0">
        <w:rPr>
          <w:rFonts w:cs="Arial"/>
          <w:sz w:val="24"/>
          <w:szCs w:val="24"/>
        </w:rPr>
        <w:t>Lot 2 aims to strengthen local systems and workforce capability to address the physical health needs of people with Serious Mental Illness (SMI). Activities will improve understanding of the link between mental and physical health, encourage engagement with preventative healthcare, and bridge gaps between primary care and community-based support.</w:t>
      </w:r>
    </w:p>
    <w:p w14:paraId="5D13963F" w14:textId="244AFFA4" w:rsidR="007A06A4" w:rsidRPr="007A06A4" w:rsidRDefault="007A06A4" w:rsidP="00684F05">
      <w:pPr>
        <w:pStyle w:val="DefinedTermNumber"/>
        <w:numPr>
          <w:ilvl w:val="2"/>
          <w:numId w:val="25"/>
        </w:numPr>
        <w:rPr>
          <w:rFonts w:cs="Arial"/>
          <w:sz w:val="24"/>
          <w:szCs w:val="24"/>
        </w:rPr>
      </w:pPr>
      <w:r w:rsidRPr="007A06A4">
        <w:rPr>
          <w:rFonts w:cs="Arial"/>
          <w:sz w:val="24"/>
          <w:szCs w:val="24"/>
        </w:rPr>
        <w:t>Indicative activities include:</w:t>
      </w:r>
    </w:p>
    <w:p w14:paraId="5377DC82" w14:textId="77777777" w:rsidR="007A06A4" w:rsidRPr="007A06A4" w:rsidRDefault="007A06A4" w:rsidP="00831192">
      <w:pPr>
        <w:pStyle w:val="DefinedTermNumber"/>
        <w:numPr>
          <w:ilvl w:val="1"/>
          <w:numId w:val="28"/>
        </w:numPr>
        <w:ind w:left="1134"/>
        <w:rPr>
          <w:rFonts w:cs="Arial"/>
          <w:sz w:val="24"/>
          <w:szCs w:val="24"/>
        </w:rPr>
      </w:pPr>
      <w:r w:rsidRPr="007A06A4">
        <w:rPr>
          <w:rFonts w:cs="Arial"/>
          <w:sz w:val="24"/>
          <w:szCs w:val="24"/>
        </w:rPr>
        <w:t>Co-production workshops with people with lived experience and stakeholders to design inclusive pathways.</w:t>
      </w:r>
    </w:p>
    <w:p w14:paraId="3853371A" w14:textId="77777777" w:rsidR="007A06A4" w:rsidRPr="007A06A4" w:rsidRDefault="007A06A4" w:rsidP="00831192">
      <w:pPr>
        <w:pStyle w:val="DefinedTermNumber"/>
        <w:numPr>
          <w:ilvl w:val="1"/>
          <w:numId w:val="28"/>
        </w:numPr>
        <w:ind w:left="1134"/>
        <w:rPr>
          <w:rFonts w:cs="Arial"/>
          <w:sz w:val="24"/>
          <w:szCs w:val="24"/>
        </w:rPr>
      </w:pPr>
      <w:r w:rsidRPr="007A06A4">
        <w:rPr>
          <w:rFonts w:cs="Arial"/>
          <w:sz w:val="24"/>
          <w:szCs w:val="24"/>
        </w:rPr>
        <w:t>Training for community organisations and frontline staff on mental health/  SMI and physical health risks.</w:t>
      </w:r>
    </w:p>
    <w:p w14:paraId="6B75AC0C" w14:textId="77777777" w:rsidR="007A06A4" w:rsidRPr="007A06A4" w:rsidRDefault="007A06A4" w:rsidP="00831192">
      <w:pPr>
        <w:pStyle w:val="DefinedTermNumber"/>
        <w:numPr>
          <w:ilvl w:val="1"/>
          <w:numId w:val="28"/>
        </w:numPr>
        <w:ind w:left="1134"/>
        <w:rPr>
          <w:rFonts w:cs="Arial"/>
          <w:sz w:val="24"/>
          <w:szCs w:val="24"/>
        </w:rPr>
      </w:pPr>
      <w:r w:rsidRPr="007A06A4">
        <w:rPr>
          <w:rFonts w:cs="Arial"/>
          <w:sz w:val="24"/>
          <w:szCs w:val="24"/>
        </w:rPr>
        <w:t>Development of resources and tools to support engagement with lifestyle and preventative health services.</w:t>
      </w:r>
    </w:p>
    <w:p w14:paraId="1C562CC4" w14:textId="77777777" w:rsidR="007A06A4" w:rsidRPr="007A06A4" w:rsidRDefault="007A06A4" w:rsidP="00831192">
      <w:pPr>
        <w:pStyle w:val="DefinedTermNumber"/>
        <w:numPr>
          <w:ilvl w:val="1"/>
          <w:numId w:val="28"/>
        </w:numPr>
        <w:ind w:left="1134"/>
        <w:rPr>
          <w:rFonts w:cs="Arial"/>
          <w:sz w:val="24"/>
          <w:szCs w:val="24"/>
        </w:rPr>
      </w:pPr>
      <w:r w:rsidRPr="007A06A4">
        <w:rPr>
          <w:rFonts w:cs="Arial"/>
          <w:sz w:val="24"/>
          <w:szCs w:val="24"/>
        </w:rPr>
        <w:t>Initiatives that improve coordination between primary care, mental health services, and community organisations.</w:t>
      </w:r>
    </w:p>
    <w:p w14:paraId="4B0A7508" w14:textId="1C172C30" w:rsidR="007A06A4" w:rsidRPr="00122CAD" w:rsidRDefault="007A06A4" w:rsidP="00684F05">
      <w:pPr>
        <w:pStyle w:val="DefinedTermNumber"/>
        <w:numPr>
          <w:ilvl w:val="2"/>
          <w:numId w:val="25"/>
        </w:numPr>
        <w:rPr>
          <w:rFonts w:cs="Arial"/>
          <w:sz w:val="24"/>
          <w:szCs w:val="24"/>
        </w:rPr>
      </w:pPr>
      <w:r w:rsidRPr="007A06A4">
        <w:rPr>
          <w:rFonts w:cs="Arial"/>
          <w:sz w:val="24"/>
          <w:szCs w:val="24"/>
        </w:rPr>
        <w:t>The emphasis should be on collaboration and system improvement, ensuring approaches are evidence-based, inclusive, and tailored to local needs.</w:t>
      </w:r>
    </w:p>
    <w:p w14:paraId="4987C6B2" w14:textId="77777777" w:rsidR="00B83D76" w:rsidRPr="004E5B80" w:rsidRDefault="00B83D76" w:rsidP="00CE5A48">
      <w:pPr>
        <w:pStyle w:val="DefinedTermNumber"/>
        <w:numPr>
          <w:ilvl w:val="1"/>
          <w:numId w:val="25"/>
        </w:numPr>
        <w:ind w:hanging="709"/>
        <w:jc w:val="left"/>
        <w:rPr>
          <w:rFonts w:cs="Arial"/>
          <w:b/>
          <w:bCs/>
          <w:sz w:val="24"/>
          <w:szCs w:val="24"/>
        </w:rPr>
      </w:pPr>
      <w:r w:rsidRPr="004E5B80">
        <w:rPr>
          <w:rFonts w:cs="Arial"/>
          <w:b/>
          <w:bCs/>
          <w:sz w:val="24"/>
          <w:szCs w:val="24"/>
        </w:rPr>
        <w:t xml:space="preserve">Lot 3 </w:t>
      </w:r>
      <w:r>
        <w:rPr>
          <w:rFonts w:cs="Arial"/>
          <w:b/>
          <w:bCs/>
          <w:sz w:val="24"/>
          <w:szCs w:val="24"/>
        </w:rPr>
        <w:t>– Reducing I</w:t>
      </w:r>
      <w:r w:rsidRPr="004E5B80">
        <w:rPr>
          <w:rFonts w:cs="Arial"/>
          <w:b/>
          <w:bCs/>
          <w:sz w:val="24"/>
          <w:szCs w:val="24"/>
        </w:rPr>
        <w:t>nequalities in access and uptake (£25,000)</w:t>
      </w:r>
    </w:p>
    <w:p w14:paraId="17834115" w14:textId="745695AD" w:rsidR="00067ACF" w:rsidRDefault="00067ACF" w:rsidP="00684F05">
      <w:pPr>
        <w:pStyle w:val="DefinedTermNumber"/>
        <w:numPr>
          <w:ilvl w:val="2"/>
          <w:numId w:val="25"/>
        </w:numPr>
        <w:rPr>
          <w:rFonts w:cs="Arial"/>
          <w:sz w:val="24"/>
          <w:szCs w:val="24"/>
        </w:rPr>
      </w:pPr>
      <w:r w:rsidRPr="00067ACF">
        <w:rPr>
          <w:rFonts w:cs="Arial"/>
          <w:sz w:val="24"/>
          <w:szCs w:val="24"/>
        </w:rPr>
        <w:t>Lot 3 seeks to improve awareness, accessibility, and uptake of SMI health checks among underrepresented groups, such as younger adults, men, and ethnic minority communities. Activities will focus on building trust, reducing barriers, and supporting equitable engagement with healthcare services.</w:t>
      </w:r>
    </w:p>
    <w:p w14:paraId="20E39514" w14:textId="33E6B4FB" w:rsidR="007A06A4" w:rsidRPr="007A06A4" w:rsidRDefault="007A06A4" w:rsidP="00684F05">
      <w:pPr>
        <w:pStyle w:val="DefinedTermNumber"/>
        <w:numPr>
          <w:ilvl w:val="2"/>
          <w:numId w:val="25"/>
        </w:numPr>
        <w:rPr>
          <w:rFonts w:cs="Arial"/>
          <w:sz w:val="24"/>
          <w:szCs w:val="24"/>
        </w:rPr>
      </w:pPr>
      <w:r w:rsidRPr="007A06A4">
        <w:rPr>
          <w:rFonts w:cs="Arial"/>
          <w:sz w:val="24"/>
          <w:szCs w:val="24"/>
        </w:rPr>
        <w:t>Indicative activities include:</w:t>
      </w:r>
    </w:p>
    <w:p w14:paraId="55DAD504" w14:textId="77777777" w:rsidR="007A06A4" w:rsidRPr="007A06A4" w:rsidRDefault="007A06A4" w:rsidP="00831192">
      <w:pPr>
        <w:pStyle w:val="DefinedTermNumber"/>
        <w:numPr>
          <w:ilvl w:val="1"/>
          <w:numId w:val="29"/>
        </w:numPr>
        <w:ind w:left="1134"/>
        <w:rPr>
          <w:rFonts w:cs="Arial"/>
          <w:sz w:val="24"/>
          <w:szCs w:val="24"/>
        </w:rPr>
      </w:pPr>
      <w:r w:rsidRPr="007A06A4">
        <w:rPr>
          <w:rFonts w:cs="Arial"/>
          <w:sz w:val="24"/>
          <w:szCs w:val="24"/>
        </w:rPr>
        <w:lastRenderedPageBreak/>
        <w:t>Co-production of resources explaining what an SMI Health Check involves and how it benefits overall wellbeing</w:t>
      </w:r>
    </w:p>
    <w:p w14:paraId="472ACF7F" w14:textId="77777777" w:rsidR="007A06A4" w:rsidRPr="007A06A4" w:rsidRDefault="007A06A4" w:rsidP="00831192">
      <w:pPr>
        <w:pStyle w:val="DefinedTermNumber"/>
        <w:numPr>
          <w:ilvl w:val="1"/>
          <w:numId w:val="29"/>
        </w:numPr>
        <w:ind w:left="1134"/>
        <w:rPr>
          <w:rFonts w:cs="Arial"/>
          <w:sz w:val="24"/>
          <w:szCs w:val="24"/>
        </w:rPr>
      </w:pPr>
      <w:r w:rsidRPr="007A06A4">
        <w:rPr>
          <w:rFonts w:cs="Arial"/>
          <w:sz w:val="24"/>
          <w:szCs w:val="24"/>
        </w:rPr>
        <w:t>Peer-led outreach or ambassador programmes to promote engagement.</w:t>
      </w:r>
    </w:p>
    <w:p w14:paraId="50671B32" w14:textId="77777777" w:rsidR="007A06A4" w:rsidRPr="007A06A4" w:rsidRDefault="007A06A4" w:rsidP="00831192">
      <w:pPr>
        <w:pStyle w:val="DefinedTermNumber"/>
        <w:numPr>
          <w:ilvl w:val="1"/>
          <w:numId w:val="29"/>
        </w:numPr>
        <w:ind w:left="1134"/>
        <w:rPr>
          <w:rFonts w:cs="Arial"/>
          <w:sz w:val="24"/>
          <w:szCs w:val="24"/>
        </w:rPr>
      </w:pPr>
      <w:r w:rsidRPr="007A06A4">
        <w:rPr>
          <w:rFonts w:cs="Arial"/>
          <w:sz w:val="24"/>
          <w:szCs w:val="24"/>
        </w:rPr>
        <w:t>Collaborative events or workshops with local health providers to demystify the process.</w:t>
      </w:r>
    </w:p>
    <w:p w14:paraId="1E8B21C3" w14:textId="77777777" w:rsidR="007A06A4" w:rsidRPr="007A06A4" w:rsidRDefault="007A06A4" w:rsidP="00831192">
      <w:pPr>
        <w:pStyle w:val="DefinedTermNumber"/>
        <w:numPr>
          <w:ilvl w:val="1"/>
          <w:numId w:val="29"/>
        </w:numPr>
        <w:ind w:left="1134"/>
        <w:rPr>
          <w:rFonts w:cs="Arial"/>
          <w:sz w:val="24"/>
          <w:szCs w:val="24"/>
        </w:rPr>
      </w:pPr>
      <w:r w:rsidRPr="007A06A4">
        <w:rPr>
          <w:rFonts w:cs="Arial"/>
          <w:sz w:val="24"/>
          <w:szCs w:val="24"/>
        </w:rPr>
        <w:t>Practical assistance to overcome barriers such as transport, appointment booking, or language needs.</w:t>
      </w:r>
    </w:p>
    <w:p w14:paraId="5A9AEC16" w14:textId="77777777" w:rsidR="007A06A4" w:rsidRPr="007A06A4" w:rsidRDefault="007A06A4" w:rsidP="00831192">
      <w:pPr>
        <w:pStyle w:val="DefinedTermNumber"/>
        <w:numPr>
          <w:ilvl w:val="1"/>
          <w:numId w:val="29"/>
        </w:numPr>
        <w:ind w:left="1134"/>
        <w:rPr>
          <w:rFonts w:cs="Arial"/>
          <w:sz w:val="24"/>
          <w:szCs w:val="24"/>
        </w:rPr>
      </w:pPr>
      <w:r w:rsidRPr="007A06A4">
        <w:rPr>
          <w:rFonts w:cs="Arial"/>
          <w:sz w:val="24"/>
          <w:szCs w:val="24"/>
        </w:rPr>
        <w:t>Collaboration with local services to ensure follow-up and continuity of care.</w:t>
      </w:r>
    </w:p>
    <w:p w14:paraId="045FF551" w14:textId="77777777" w:rsidR="007A06A4" w:rsidRPr="007A06A4" w:rsidRDefault="007A06A4" w:rsidP="00684F05">
      <w:pPr>
        <w:pStyle w:val="DefinedTermNumber"/>
        <w:numPr>
          <w:ilvl w:val="2"/>
          <w:numId w:val="25"/>
        </w:numPr>
        <w:rPr>
          <w:rFonts w:cs="Arial"/>
          <w:sz w:val="24"/>
          <w:szCs w:val="24"/>
        </w:rPr>
      </w:pPr>
      <w:r w:rsidRPr="007A06A4">
        <w:rPr>
          <w:rFonts w:cs="Arial"/>
          <w:sz w:val="24"/>
          <w:szCs w:val="24"/>
        </w:rPr>
        <w:t>The emphasis should be on equity and inclusion, ensuring approaches are tailored to the needs of those most affected by health inequalities. This should focus should be on building trust and engagement with healthcare services and ensuring people with SMI feel supported to participate in preventative health interventions.</w:t>
      </w:r>
    </w:p>
    <w:p w14:paraId="4ACD973C" w14:textId="77777777" w:rsidR="00831192" w:rsidRPr="004E5B80" w:rsidRDefault="00831192" w:rsidP="000E420D">
      <w:pPr>
        <w:pStyle w:val="DefinedTermNumber"/>
        <w:numPr>
          <w:ilvl w:val="0"/>
          <w:numId w:val="0"/>
        </w:numPr>
        <w:ind w:left="862"/>
        <w:jc w:val="left"/>
        <w:rPr>
          <w:rFonts w:cs="Arial"/>
          <w:sz w:val="24"/>
          <w:szCs w:val="24"/>
        </w:rPr>
      </w:pPr>
    </w:p>
    <w:p w14:paraId="2F8ABB40" w14:textId="5890E5E3" w:rsidR="003F4E5F" w:rsidRPr="004E5B80" w:rsidRDefault="003F4E5F" w:rsidP="00395EA6">
      <w:pPr>
        <w:pStyle w:val="ListParagraph"/>
        <w:numPr>
          <w:ilvl w:val="1"/>
          <w:numId w:val="25"/>
        </w:numPr>
        <w:ind w:left="426" w:firstLine="0"/>
        <w:rPr>
          <w:b/>
          <w:bCs/>
        </w:rPr>
      </w:pPr>
      <w:r w:rsidRPr="004E5B80">
        <w:rPr>
          <w:b/>
          <w:bCs/>
        </w:rPr>
        <w:t>Required Outputs and Outcomes</w:t>
      </w:r>
    </w:p>
    <w:p w14:paraId="31F69CCC" w14:textId="77777777" w:rsidR="00590F44" w:rsidRPr="004E5B80" w:rsidRDefault="00590F44" w:rsidP="000E420D">
      <w:pPr>
        <w:pStyle w:val="ListParagraph"/>
        <w:ind w:left="567"/>
      </w:pPr>
    </w:p>
    <w:p w14:paraId="09F69B2E" w14:textId="77777777" w:rsidR="003F4E5F" w:rsidRPr="004E5B80" w:rsidRDefault="003F4E5F" w:rsidP="00684F05">
      <w:pPr>
        <w:pStyle w:val="ListParagraph"/>
        <w:numPr>
          <w:ilvl w:val="2"/>
          <w:numId w:val="25"/>
        </w:numPr>
      </w:pPr>
      <w:r w:rsidRPr="004E5B80">
        <w:t>The Council expects the following measurable outcomes:</w:t>
      </w:r>
    </w:p>
    <w:p w14:paraId="6AED6C49" w14:textId="77777777" w:rsidR="00E8190C" w:rsidRPr="004E5B80" w:rsidRDefault="003F4E5F" w:rsidP="00407A9C">
      <w:pPr>
        <w:pStyle w:val="ListParagraph"/>
        <w:numPr>
          <w:ilvl w:val="1"/>
          <w:numId w:val="12"/>
        </w:numPr>
      </w:pPr>
      <w:r w:rsidRPr="004E5B80">
        <w:t>Increased awareness of mental health inequalities and the importance of early access to support within targeted communities.</w:t>
      </w:r>
    </w:p>
    <w:p w14:paraId="27CB3AA8" w14:textId="700B0E4C" w:rsidR="00E8190C" w:rsidRPr="004E5B80" w:rsidRDefault="003F4E5F" w:rsidP="00407A9C">
      <w:pPr>
        <w:pStyle w:val="ListParagraph"/>
        <w:numPr>
          <w:ilvl w:val="1"/>
          <w:numId w:val="12"/>
        </w:numPr>
      </w:pPr>
      <w:r w:rsidRPr="004E5B80">
        <w:t xml:space="preserve">Improved understanding of the link between </w:t>
      </w:r>
      <w:r w:rsidR="003155EF">
        <w:t xml:space="preserve">mental health illness </w:t>
      </w:r>
      <w:r w:rsidRPr="004E5B80">
        <w:t>and physical health, and the role of SMI Health Checks.</w:t>
      </w:r>
    </w:p>
    <w:p w14:paraId="2F854D06" w14:textId="77777777" w:rsidR="00E8190C" w:rsidRPr="004E5B80" w:rsidRDefault="003F4E5F" w:rsidP="00407A9C">
      <w:pPr>
        <w:pStyle w:val="ListParagraph"/>
        <w:numPr>
          <w:ilvl w:val="1"/>
          <w:numId w:val="12"/>
        </w:numPr>
      </w:pPr>
      <w:r w:rsidRPr="004E5B80">
        <w:t>Enhanced engagement between communities and local health and care services.</w:t>
      </w:r>
    </w:p>
    <w:p w14:paraId="7444A537" w14:textId="77777777" w:rsidR="00E8190C" w:rsidRPr="004E5B80" w:rsidRDefault="003F4E5F" w:rsidP="00407A9C">
      <w:pPr>
        <w:pStyle w:val="ListParagraph"/>
        <w:numPr>
          <w:ilvl w:val="1"/>
          <w:numId w:val="12"/>
        </w:numPr>
      </w:pPr>
      <w:r w:rsidRPr="004E5B80">
        <w:t>Increased confidence among community members and frontline workers to discuss mental health and signpost to support.</w:t>
      </w:r>
    </w:p>
    <w:p w14:paraId="7D9FA113" w14:textId="1B33EFBB" w:rsidR="00E8190C" w:rsidRDefault="003F4E5F" w:rsidP="00407A9C">
      <w:pPr>
        <w:pStyle w:val="ListParagraph"/>
        <w:numPr>
          <w:ilvl w:val="1"/>
          <w:numId w:val="12"/>
        </w:numPr>
      </w:pPr>
      <w:r w:rsidRPr="004E5B80">
        <w:t xml:space="preserve">Improved uptake of SMI Health Checks in </w:t>
      </w:r>
      <w:r w:rsidR="003155EF">
        <w:t xml:space="preserve">underrepresented groups </w:t>
      </w:r>
    </w:p>
    <w:p w14:paraId="39415771" w14:textId="77777777" w:rsidR="005D503D" w:rsidRDefault="005D503D" w:rsidP="0060687E"/>
    <w:p w14:paraId="2AC015A2" w14:textId="60FBDC5A" w:rsidR="0060687E" w:rsidRDefault="005D503D" w:rsidP="003D6D13">
      <w:pPr>
        <w:ind w:firstLine="567"/>
      </w:pPr>
      <w:r>
        <w:t>Required outputs</w:t>
      </w:r>
    </w:p>
    <w:p w14:paraId="3C9CA893" w14:textId="77777777" w:rsidR="005D503D" w:rsidRPr="004E5B80" w:rsidRDefault="005D503D" w:rsidP="0060687E"/>
    <w:p w14:paraId="61ED87EB" w14:textId="4A232E40" w:rsidR="003F4E5F" w:rsidRDefault="003F4E5F" w:rsidP="00407A9C">
      <w:pPr>
        <w:pStyle w:val="ListParagraph"/>
        <w:numPr>
          <w:ilvl w:val="1"/>
          <w:numId w:val="12"/>
        </w:numPr>
      </w:pPr>
      <w:r w:rsidRPr="004E5B80">
        <w:t xml:space="preserve">Provide quarterly progress and evaluation reports, including </w:t>
      </w:r>
      <w:r w:rsidR="009C341E" w:rsidRPr="004E5B80">
        <w:t xml:space="preserve">engagement </w:t>
      </w:r>
      <w:r w:rsidRPr="004E5B80">
        <w:t>data, case studies, and feedback.</w:t>
      </w:r>
    </w:p>
    <w:p w14:paraId="782556EF" w14:textId="77777777" w:rsidR="005D503D" w:rsidRPr="004E5B80" w:rsidRDefault="005D503D" w:rsidP="003D6D13">
      <w:pPr>
        <w:pStyle w:val="ListParagraph"/>
        <w:ind w:left="1353"/>
      </w:pPr>
    </w:p>
    <w:p w14:paraId="68303E5A" w14:textId="77777777" w:rsidR="00FD6618" w:rsidRPr="004E5B80" w:rsidRDefault="00144054" w:rsidP="00395EA6">
      <w:pPr>
        <w:pStyle w:val="DefinedTermNumber"/>
        <w:numPr>
          <w:ilvl w:val="1"/>
          <w:numId w:val="25"/>
        </w:numPr>
        <w:spacing w:line="240" w:lineRule="auto"/>
        <w:ind w:left="993" w:hanging="567"/>
        <w:jc w:val="left"/>
        <w:rPr>
          <w:rFonts w:cs="Arial"/>
          <w:b/>
          <w:bCs/>
          <w:sz w:val="24"/>
          <w:szCs w:val="24"/>
        </w:rPr>
      </w:pPr>
      <w:r w:rsidRPr="004E5B80">
        <w:rPr>
          <w:rFonts w:cs="Arial"/>
          <w:b/>
          <w:bCs/>
          <w:sz w:val="24"/>
          <w:szCs w:val="24"/>
        </w:rPr>
        <w:t xml:space="preserve">Geographical Scope </w:t>
      </w:r>
    </w:p>
    <w:p w14:paraId="76D8E022" w14:textId="1B13F87B" w:rsidR="00144054" w:rsidRPr="004E5B80" w:rsidRDefault="00144054" w:rsidP="00684F05">
      <w:pPr>
        <w:pStyle w:val="DefinedTermNumber"/>
        <w:numPr>
          <w:ilvl w:val="2"/>
          <w:numId w:val="25"/>
        </w:numPr>
        <w:spacing w:line="240" w:lineRule="auto"/>
        <w:jc w:val="left"/>
        <w:rPr>
          <w:rFonts w:cs="Arial"/>
          <w:sz w:val="24"/>
          <w:szCs w:val="24"/>
        </w:rPr>
      </w:pPr>
      <w:r w:rsidRPr="004E5B80">
        <w:rPr>
          <w:rFonts w:cs="Arial"/>
          <w:sz w:val="24"/>
          <w:szCs w:val="24"/>
        </w:rPr>
        <w:t>The service will operate within targeted localities identified as having the highest levels of mental health inequalities within the Council area. These areas will be agreed during project mobilisation and may include neighbourhoods with high deprivation, diverse ethnic communities, or poor engagement with health services.</w:t>
      </w:r>
    </w:p>
    <w:p w14:paraId="78872B04" w14:textId="791B7195" w:rsidR="00BE598A" w:rsidRPr="004E5B80" w:rsidRDefault="00144054" w:rsidP="00684F05">
      <w:pPr>
        <w:pStyle w:val="DefinedTermNumber"/>
        <w:numPr>
          <w:ilvl w:val="2"/>
          <w:numId w:val="25"/>
        </w:numPr>
        <w:spacing w:line="240" w:lineRule="auto"/>
        <w:jc w:val="left"/>
        <w:rPr>
          <w:rFonts w:cs="Arial"/>
          <w:sz w:val="24"/>
          <w:szCs w:val="24"/>
        </w:rPr>
      </w:pPr>
      <w:r w:rsidRPr="004E5B80">
        <w:rPr>
          <w:rFonts w:cs="Arial"/>
          <w:sz w:val="24"/>
          <w:szCs w:val="24"/>
        </w:rPr>
        <w:t>The Supplier must demonstrate an understanding of local needs and strong existing or potential community links within these areas.</w:t>
      </w:r>
    </w:p>
    <w:p w14:paraId="2BF4D13E" w14:textId="77777777" w:rsidR="00631391" w:rsidRPr="004E5B80" w:rsidRDefault="00631391" w:rsidP="000E420D">
      <w:pPr>
        <w:pStyle w:val="DefinedTermNumber"/>
        <w:numPr>
          <w:ilvl w:val="0"/>
          <w:numId w:val="0"/>
        </w:numPr>
        <w:ind w:left="720"/>
        <w:jc w:val="left"/>
        <w:rPr>
          <w:rFonts w:cs="Arial"/>
          <w:sz w:val="24"/>
          <w:szCs w:val="24"/>
        </w:rPr>
      </w:pPr>
    </w:p>
    <w:p w14:paraId="2007226D" w14:textId="77777777" w:rsidR="00631391" w:rsidRPr="004E5B80" w:rsidRDefault="00631391" w:rsidP="00684F05">
      <w:pPr>
        <w:pStyle w:val="DefinedTermNumber"/>
        <w:numPr>
          <w:ilvl w:val="1"/>
          <w:numId w:val="25"/>
        </w:numPr>
        <w:spacing w:line="240" w:lineRule="auto"/>
        <w:jc w:val="left"/>
        <w:rPr>
          <w:rFonts w:cs="Arial"/>
          <w:b/>
          <w:bCs/>
          <w:sz w:val="24"/>
          <w:szCs w:val="24"/>
        </w:rPr>
      </w:pPr>
      <w:r w:rsidRPr="004E5B80">
        <w:rPr>
          <w:rFonts w:cs="Arial"/>
          <w:b/>
          <w:bCs/>
          <w:sz w:val="24"/>
          <w:szCs w:val="24"/>
        </w:rPr>
        <w:t>Client Group</w:t>
      </w:r>
    </w:p>
    <w:p w14:paraId="1DF9BD8E" w14:textId="5B85331F" w:rsidR="00631391" w:rsidRPr="004E5B80" w:rsidRDefault="00631391" w:rsidP="00684F05">
      <w:pPr>
        <w:pStyle w:val="DefinedTermNumber"/>
        <w:numPr>
          <w:ilvl w:val="2"/>
          <w:numId w:val="25"/>
        </w:numPr>
        <w:spacing w:line="240" w:lineRule="auto"/>
        <w:jc w:val="left"/>
        <w:rPr>
          <w:rFonts w:cs="Arial"/>
          <w:sz w:val="24"/>
          <w:szCs w:val="24"/>
        </w:rPr>
      </w:pPr>
      <w:r w:rsidRPr="004E5B80">
        <w:rPr>
          <w:rFonts w:cs="Arial"/>
          <w:sz w:val="24"/>
          <w:szCs w:val="24"/>
        </w:rPr>
        <w:lastRenderedPageBreak/>
        <w:t>The project will engage:</w:t>
      </w:r>
    </w:p>
    <w:p w14:paraId="6E1A3229" w14:textId="77777777" w:rsidR="00631391" w:rsidRPr="004E5B80" w:rsidRDefault="00631391" w:rsidP="00407A9C">
      <w:pPr>
        <w:pStyle w:val="DefinedTermNumber"/>
        <w:numPr>
          <w:ilvl w:val="1"/>
          <w:numId w:val="11"/>
        </w:numPr>
        <w:spacing w:line="240" w:lineRule="auto"/>
        <w:jc w:val="left"/>
        <w:rPr>
          <w:rFonts w:cs="Arial"/>
          <w:sz w:val="24"/>
          <w:szCs w:val="24"/>
        </w:rPr>
      </w:pPr>
      <w:r w:rsidRPr="004E5B80">
        <w:rPr>
          <w:rFonts w:cs="Arial"/>
          <w:sz w:val="24"/>
          <w:szCs w:val="24"/>
        </w:rPr>
        <w:t>Residents from disadvantaged and under-served communities.</w:t>
      </w:r>
    </w:p>
    <w:p w14:paraId="5A6C1155" w14:textId="44251456" w:rsidR="0014770C" w:rsidRPr="004E5B80" w:rsidRDefault="0014770C" w:rsidP="00407A9C">
      <w:pPr>
        <w:pStyle w:val="DefinedTermNumber"/>
        <w:numPr>
          <w:ilvl w:val="1"/>
          <w:numId w:val="11"/>
        </w:numPr>
        <w:spacing w:line="240" w:lineRule="auto"/>
        <w:jc w:val="left"/>
        <w:rPr>
          <w:rFonts w:cs="Arial"/>
          <w:sz w:val="24"/>
          <w:szCs w:val="24"/>
        </w:rPr>
      </w:pPr>
      <w:r w:rsidRPr="004E5B80">
        <w:rPr>
          <w:rFonts w:cs="Arial"/>
          <w:sz w:val="24"/>
          <w:szCs w:val="24"/>
        </w:rPr>
        <w:t xml:space="preserve">Targeted populations such as minority ethnic groups </w:t>
      </w:r>
    </w:p>
    <w:p w14:paraId="72A0F8C7" w14:textId="77777777" w:rsidR="00631391" w:rsidRPr="004E5B80" w:rsidRDefault="00631391" w:rsidP="00407A9C">
      <w:pPr>
        <w:pStyle w:val="DefinedTermNumber"/>
        <w:numPr>
          <w:ilvl w:val="1"/>
          <w:numId w:val="11"/>
        </w:numPr>
        <w:spacing w:line="240" w:lineRule="auto"/>
        <w:jc w:val="left"/>
        <w:rPr>
          <w:rFonts w:cs="Arial"/>
          <w:sz w:val="24"/>
          <w:szCs w:val="24"/>
        </w:rPr>
      </w:pPr>
      <w:r w:rsidRPr="004E5B80">
        <w:rPr>
          <w:rFonts w:cs="Arial"/>
          <w:sz w:val="24"/>
          <w:szCs w:val="24"/>
        </w:rPr>
        <w:t>Individuals with emerging or ongoing mental health challenges.</w:t>
      </w:r>
    </w:p>
    <w:p w14:paraId="240BEF9E" w14:textId="77777777" w:rsidR="00631391" w:rsidRPr="004E5B80" w:rsidRDefault="00631391" w:rsidP="00407A9C">
      <w:pPr>
        <w:pStyle w:val="DefinedTermNumber"/>
        <w:numPr>
          <w:ilvl w:val="1"/>
          <w:numId w:val="11"/>
        </w:numPr>
        <w:spacing w:line="240" w:lineRule="auto"/>
        <w:jc w:val="left"/>
        <w:rPr>
          <w:rFonts w:cs="Arial"/>
          <w:sz w:val="24"/>
          <w:szCs w:val="24"/>
        </w:rPr>
      </w:pPr>
      <w:r w:rsidRPr="004E5B80">
        <w:rPr>
          <w:rFonts w:cs="Arial"/>
          <w:sz w:val="24"/>
          <w:szCs w:val="24"/>
        </w:rPr>
        <w:t>People living with SMI, and their carers or support networks.</w:t>
      </w:r>
    </w:p>
    <w:p w14:paraId="6B07BED0" w14:textId="77777777" w:rsidR="00631391" w:rsidRDefault="00631391" w:rsidP="00407A9C">
      <w:pPr>
        <w:pStyle w:val="DefinedTermNumber"/>
        <w:numPr>
          <w:ilvl w:val="1"/>
          <w:numId w:val="11"/>
        </w:numPr>
        <w:spacing w:line="240" w:lineRule="auto"/>
        <w:jc w:val="left"/>
        <w:rPr>
          <w:rFonts w:cs="Arial"/>
          <w:sz w:val="24"/>
          <w:szCs w:val="24"/>
        </w:rPr>
      </w:pPr>
      <w:r w:rsidRPr="004E5B80">
        <w:rPr>
          <w:rFonts w:cs="Arial"/>
          <w:sz w:val="24"/>
          <w:szCs w:val="24"/>
        </w:rPr>
        <w:t>Local community leaders, peer supporters, and frontline workers who can act as champions for mental wellbeing.</w:t>
      </w:r>
    </w:p>
    <w:p w14:paraId="298FC85A" w14:textId="76DB2D35" w:rsidR="00D63A6F" w:rsidRDefault="00D63A6F" w:rsidP="00407A9C">
      <w:pPr>
        <w:pStyle w:val="DefinedTermNumber"/>
        <w:numPr>
          <w:ilvl w:val="1"/>
          <w:numId w:val="11"/>
        </w:numPr>
        <w:spacing w:line="240" w:lineRule="auto"/>
        <w:jc w:val="left"/>
        <w:rPr>
          <w:rFonts w:cs="Arial"/>
          <w:sz w:val="24"/>
          <w:szCs w:val="24"/>
        </w:rPr>
      </w:pPr>
      <w:r w:rsidRPr="00D63A6F">
        <w:rPr>
          <w:rFonts w:cs="Arial"/>
          <w:sz w:val="24"/>
          <w:szCs w:val="24"/>
        </w:rPr>
        <w:t>Participation will be voluntary and open to all, with specific outreach to marginalised or underrepresented groups.</w:t>
      </w:r>
    </w:p>
    <w:p w14:paraId="17C32864" w14:textId="77777777" w:rsidR="000C6049" w:rsidRPr="004E5B80" w:rsidRDefault="000C6049" w:rsidP="00684F05">
      <w:pPr>
        <w:pStyle w:val="DefinedTermNumber"/>
        <w:numPr>
          <w:ilvl w:val="1"/>
          <w:numId w:val="25"/>
        </w:numPr>
        <w:spacing w:line="240" w:lineRule="auto"/>
        <w:jc w:val="left"/>
        <w:rPr>
          <w:rFonts w:cs="Arial"/>
          <w:b/>
          <w:bCs/>
          <w:sz w:val="24"/>
          <w:szCs w:val="24"/>
        </w:rPr>
      </w:pPr>
      <w:r w:rsidRPr="004E5B80">
        <w:rPr>
          <w:rFonts w:cs="Arial"/>
          <w:b/>
          <w:bCs/>
          <w:sz w:val="24"/>
          <w:szCs w:val="24"/>
        </w:rPr>
        <w:t>Referral Routes and Eligibility</w:t>
      </w:r>
    </w:p>
    <w:p w14:paraId="34F14DE9" w14:textId="00CB3C5A" w:rsidR="000C6049" w:rsidRPr="004E5B80" w:rsidRDefault="000C6049" w:rsidP="00684F05">
      <w:pPr>
        <w:pStyle w:val="DefinedTermNumber"/>
        <w:numPr>
          <w:ilvl w:val="2"/>
          <w:numId w:val="25"/>
        </w:numPr>
        <w:spacing w:line="240" w:lineRule="auto"/>
        <w:jc w:val="left"/>
        <w:rPr>
          <w:rFonts w:cs="Arial"/>
          <w:sz w:val="24"/>
          <w:szCs w:val="24"/>
        </w:rPr>
      </w:pPr>
      <w:r w:rsidRPr="004E5B80">
        <w:rPr>
          <w:rFonts w:cs="Arial"/>
          <w:sz w:val="24"/>
          <w:szCs w:val="24"/>
        </w:rPr>
        <w:t>This is an open-access, preventative community project</w:t>
      </w:r>
      <w:r w:rsidR="00665D97">
        <w:rPr>
          <w:rFonts w:cs="Arial"/>
          <w:sz w:val="24"/>
          <w:szCs w:val="24"/>
        </w:rPr>
        <w:t>,</w:t>
      </w:r>
      <w:r w:rsidRPr="004E5B80">
        <w:rPr>
          <w:rFonts w:cs="Arial"/>
          <w:sz w:val="24"/>
          <w:szCs w:val="24"/>
        </w:rPr>
        <w:t xml:space="preserve"> no formal referral is required. However, the Supplier will be expected to develop referral and signposting pathways to local mental health, primary care, and voluntary sector support.</w:t>
      </w:r>
    </w:p>
    <w:p w14:paraId="6C450B7B" w14:textId="2846A55C" w:rsidR="00631391" w:rsidRPr="004E5B80" w:rsidRDefault="000C6049" w:rsidP="00684F05">
      <w:pPr>
        <w:pStyle w:val="DefinedTermNumber"/>
        <w:numPr>
          <w:ilvl w:val="2"/>
          <w:numId w:val="25"/>
        </w:numPr>
        <w:spacing w:line="240" w:lineRule="auto"/>
        <w:jc w:val="left"/>
        <w:rPr>
          <w:rFonts w:cs="Arial"/>
          <w:sz w:val="24"/>
          <w:szCs w:val="24"/>
        </w:rPr>
      </w:pPr>
      <w:r w:rsidRPr="004E5B80">
        <w:rPr>
          <w:rFonts w:cs="Arial"/>
          <w:sz w:val="24"/>
          <w:szCs w:val="24"/>
        </w:rPr>
        <w:t>Eligibility will be focused on residents within the identified target localities, with priority given to those facing social, cultural, or economic barriers to accessing mental health support.</w:t>
      </w:r>
    </w:p>
    <w:p w14:paraId="6C674617" w14:textId="77777777" w:rsidR="00295C13" w:rsidRPr="004E5B80" w:rsidRDefault="00295C13" w:rsidP="00684F05">
      <w:pPr>
        <w:pStyle w:val="DefinedTermNumber"/>
        <w:numPr>
          <w:ilvl w:val="1"/>
          <w:numId w:val="25"/>
        </w:numPr>
        <w:spacing w:line="240" w:lineRule="auto"/>
        <w:jc w:val="left"/>
        <w:rPr>
          <w:rFonts w:cs="Arial"/>
          <w:b/>
          <w:bCs/>
          <w:sz w:val="24"/>
          <w:szCs w:val="24"/>
        </w:rPr>
      </w:pPr>
      <w:r w:rsidRPr="004E5B80">
        <w:rPr>
          <w:rFonts w:cs="Arial"/>
          <w:b/>
          <w:bCs/>
          <w:sz w:val="24"/>
          <w:szCs w:val="24"/>
        </w:rPr>
        <w:t>Partnership Working and Handover</w:t>
      </w:r>
    </w:p>
    <w:p w14:paraId="50F8DC96" w14:textId="77777777" w:rsidR="00295C13" w:rsidRPr="004E5B80" w:rsidRDefault="00295C13" w:rsidP="00684F05">
      <w:pPr>
        <w:pStyle w:val="DefinedTermNumber"/>
        <w:numPr>
          <w:ilvl w:val="2"/>
          <w:numId w:val="25"/>
        </w:numPr>
        <w:spacing w:line="240" w:lineRule="auto"/>
        <w:jc w:val="left"/>
        <w:rPr>
          <w:rFonts w:cs="Arial"/>
          <w:sz w:val="24"/>
          <w:szCs w:val="24"/>
        </w:rPr>
      </w:pPr>
      <w:r w:rsidRPr="004E5B80">
        <w:rPr>
          <w:rFonts w:cs="Arial"/>
          <w:sz w:val="24"/>
          <w:szCs w:val="24"/>
        </w:rPr>
        <w:t>The Supplier must work collaboratively with:</w:t>
      </w:r>
    </w:p>
    <w:p w14:paraId="7633469F" w14:textId="04FCF8E2" w:rsidR="00295C13" w:rsidRPr="004E5B80" w:rsidRDefault="00295C13" w:rsidP="00407A9C">
      <w:pPr>
        <w:pStyle w:val="DefinedTermNumber"/>
        <w:numPr>
          <w:ilvl w:val="1"/>
          <w:numId w:val="10"/>
        </w:numPr>
        <w:spacing w:line="240" w:lineRule="auto"/>
        <w:jc w:val="left"/>
        <w:rPr>
          <w:rFonts w:cs="Arial"/>
          <w:sz w:val="24"/>
          <w:szCs w:val="24"/>
        </w:rPr>
      </w:pPr>
      <w:r w:rsidRPr="004E5B80">
        <w:rPr>
          <w:rFonts w:cs="Arial"/>
          <w:sz w:val="24"/>
          <w:szCs w:val="24"/>
        </w:rPr>
        <w:t>Local Authority Public Health and Mental Health teams.</w:t>
      </w:r>
    </w:p>
    <w:p w14:paraId="282943B0" w14:textId="5744F9AA" w:rsidR="00295C13" w:rsidRPr="004E5B80" w:rsidRDefault="00295C13" w:rsidP="00407A9C">
      <w:pPr>
        <w:pStyle w:val="DefinedTermNumber"/>
        <w:numPr>
          <w:ilvl w:val="1"/>
          <w:numId w:val="10"/>
        </w:numPr>
        <w:spacing w:line="240" w:lineRule="auto"/>
        <w:jc w:val="left"/>
        <w:rPr>
          <w:rFonts w:cs="Arial"/>
          <w:sz w:val="24"/>
          <w:szCs w:val="24"/>
        </w:rPr>
      </w:pPr>
      <w:r w:rsidRPr="004E5B80">
        <w:rPr>
          <w:rFonts w:cs="Arial"/>
          <w:sz w:val="24"/>
          <w:szCs w:val="24"/>
        </w:rPr>
        <w:t>Primary Care Networks (PCNs) and secondary mental health services.</w:t>
      </w:r>
    </w:p>
    <w:p w14:paraId="52168F94" w14:textId="7245ED27" w:rsidR="00295C13" w:rsidRPr="004E5B80" w:rsidRDefault="00295C13" w:rsidP="00407A9C">
      <w:pPr>
        <w:pStyle w:val="DefinedTermNumber"/>
        <w:numPr>
          <w:ilvl w:val="1"/>
          <w:numId w:val="10"/>
        </w:numPr>
        <w:spacing w:line="240" w:lineRule="auto"/>
        <w:jc w:val="left"/>
        <w:rPr>
          <w:rFonts w:cs="Arial"/>
          <w:sz w:val="24"/>
          <w:szCs w:val="24"/>
        </w:rPr>
      </w:pPr>
      <w:r w:rsidRPr="004E5B80">
        <w:rPr>
          <w:rFonts w:cs="Arial"/>
          <w:sz w:val="24"/>
          <w:szCs w:val="24"/>
        </w:rPr>
        <w:t>Local VC</w:t>
      </w:r>
      <w:r w:rsidR="00371B52" w:rsidRPr="004E5B80">
        <w:rPr>
          <w:rFonts w:cs="Arial"/>
          <w:sz w:val="24"/>
          <w:szCs w:val="24"/>
        </w:rPr>
        <w:t>F</w:t>
      </w:r>
      <w:r w:rsidRPr="004E5B80">
        <w:rPr>
          <w:rFonts w:cs="Arial"/>
          <w:sz w:val="24"/>
          <w:szCs w:val="24"/>
        </w:rPr>
        <w:t>SE and community organisations.</w:t>
      </w:r>
    </w:p>
    <w:p w14:paraId="758185DE" w14:textId="3C1B68D6" w:rsidR="00295C13" w:rsidRPr="004E5B80" w:rsidRDefault="00295C13" w:rsidP="00684F05">
      <w:pPr>
        <w:pStyle w:val="DefinedTermNumber"/>
        <w:numPr>
          <w:ilvl w:val="2"/>
          <w:numId w:val="25"/>
        </w:numPr>
        <w:spacing w:line="240" w:lineRule="auto"/>
        <w:jc w:val="left"/>
        <w:rPr>
          <w:rFonts w:cs="Arial"/>
          <w:sz w:val="24"/>
          <w:szCs w:val="24"/>
        </w:rPr>
      </w:pPr>
      <w:r w:rsidRPr="004E5B80">
        <w:rPr>
          <w:rFonts w:cs="Arial"/>
          <w:sz w:val="24"/>
          <w:szCs w:val="24"/>
        </w:rPr>
        <w:t>The Supplier must ensure all learning, materials, and evaluation data are shared with the Council and partners at project end to support sustainability and future commissioning.</w:t>
      </w:r>
      <w:r w:rsidR="004C1844" w:rsidRPr="004E5B80">
        <w:rPr>
          <w:rFonts w:cs="Arial"/>
          <w:sz w:val="24"/>
          <w:szCs w:val="24"/>
        </w:rPr>
        <w:t xml:space="preserve"> </w:t>
      </w:r>
      <w:r w:rsidRPr="004E5B80">
        <w:rPr>
          <w:rFonts w:cs="Arial"/>
          <w:sz w:val="24"/>
          <w:szCs w:val="24"/>
        </w:rPr>
        <w:t>A structured handover plan will be required at project closure, including transfer of materials, data, and recommendations.</w:t>
      </w:r>
    </w:p>
    <w:p w14:paraId="5B6E6892" w14:textId="77777777" w:rsidR="000A73AD" w:rsidRPr="004E5B80" w:rsidRDefault="000A73AD" w:rsidP="00684F05">
      <w:pPr>
        <w:pStyle w:val="DefinedTermNumber"/>
        <w:numPr>
          <w:ilvl w:val="1"/>
          <w:numId w:val="25"/>
        </w:numPr>
        <w:spacing w:line="240" w:lineRule="auto"/>
        <w:jc w:val="left"/>
        <w:rPr>
          <w:rFonts w:cs="Arial"/>
          <w:b/>
          <w:bCs/>
          <w:sz w:val="24"/>
          <w:szCs w:val="24"/>
        </w:rPr>
      </w:pPr>
      <w:r w:rsidRPr="004E5B80">
        <w:rPr>
          <w:rFonts w:cs="Arial"/>
          <w:b/>
          <w:bCs/>
          <w:sz w:val="24"/>
          <w:szCs w:val="24"/>
        </w:rPr>
        <w:t>Value for money</w:t>
      </w:r>
    </w:p>
    <w:p w14:paraId="01634C3F" w14:textId="77777777" w:rsidR="000A73AD" w:rsidRPr="004E5B80" w:rsidRDefault="00E63C32" w:rsidP="00684F05">
      <w:pPr>
        <w:pStyle w:val="DefinedTermNumber"/>
        <w:numPr>
          <w:ilvl w:val="2"/>
          <w:numId w:val="25"/>
        </w:numPr>
        <w:spacing w:line="240" w:lineRule="auto"/>
        <w:jc w:val="left"/>
        <w:rPr>
          <w:rFonts w:cs="Arial"/>
          <w:sz w:val="24"/>
          <w:szCs w:val="24"/>
        </w:rPr>
      </w:pPr>
      <w:r w:rsidRPr="004E5B80">
        <w:rPr>
          <w:rFonts w:cs="Arial"/>
          <w:sz w:val="24"/>
          <w:szCs w:val="24"/>
        </w:rPr>
        <w:t>The Supplier must demonstrate:</w:t>
      </w:r>
    </w:p>
    <w:p w14:paraId="4B33374F" w14:textId="77777777" w:rsidR="000A73AD" w:rsidRPr="004E5B80" w:rsidRDefault="00E63C32" w:rsidP="00407A9C">
      <w:pPr>
        <w:pStyle w:val="ListParagraph"/>
        <w:numPr>
          <w:ilvl w:val="0"/>
          <w:numId w:val="9"/>
        </w:numPr>
      </w:pPr>
      <w:r w:rsidRPr="004E5B80">
        <w:t>Efficient use of resources to maximise community reach and impact.</w:t>
      </w:r>
    </w:p>
    <w:p w14:paraId="3809B885" w14:textId="77777777" w:rsidR="000A73AD" w:rsidRPr="004E5B80" w:rsidRDefault="00E63C32" w:rsidP="00407A9C">
      <w:pPr>
        <w:pStyle w:val="ListParagraph"/>
        <w:numPr>
          <w:ilvl w:val="0"/>
          <w:numId w:val="9"/>
        </w:numPr>
      </w:pPr>
      <w:r w:rsidRPr="004E5B80">
        <w:t>Leveraging of existing networks and assets to enhance delivery.</w:t>
      </w:r>
    </w:p>
    <w:p w14:paraId="767A2AE4" w14:textId="77777777" w:rsidR="000A73AD" w:rsidRPr="004E5B80" w:rsidRDefault="00E63C32" w:rsidP="00407A9C">
      <w:pPr>
        <w:pStyle w:val="ListParagraph"/>
        <w:numPr>
          <w:ilvl w:val="0"/>
          <w:numId w:val="9"/>
        </w:numPr>
      </w:pPr>
      <w:r w:rsidRPr="004E5B80">
        <w:t>Innovation in approach (e.g. digital engagement, peer models, or co-production).</w:t>
      </w:r>
    </w:p>
    <w:p w14:paraId="4FC93FD5" w14:textId="66877AAD" w:rsidR="00F72CB6" w:rsidRDefault="00E63C32" w:rsidP="00407A9C">
      <w:pPr>
        <w:pStyle w:val="ListParagraph"/>
        <w:numPr>
          <w:ilvl w:val="0"/>
          <w:numId w:val="9"/>
        </w:numPr>
      </w:pPr>
      <w:r w:rsidRPr="004E5B80">
        <w:t>Transparent and auditable use of funds.</w:t>
      </w:r>
      <w:r w:rsidR="00F72CB6" w:rsidRPr="004E5B80">
        <w:t xml:space="preserve"> </w:t>
      </w:r>
    </w:p>
    <w:p w14:paraId="442AFED6" w14:textId="77777777" w:rsidR="00D63A6F" w:rsidRDefault="00D63A6F" w:rsidP="000E420D">
      <w:pPr>
        <w:ind w:left="720"/>
      </w:pPr>
    </w:p>
    <w:p w14:paraId="2AFA6F02" w14:textId="136FD42A" w:rsidR="00E63C32" w:rsidRPr="004E5B80" w:rsidRDefault="00E63C32" w:rsidP="00684F05">
      <w:pPr>
        <w:pStyle w:val="ListParagraph"/>
        <w:numPr>
          <w:ilvl w:val="2"/>
          <w:numId w:val="25"/>
        </w:numPr>
      </w:pPr>
      <w:r w:rsidRPr="004E5B80">
        <w:t>Innovation and exceptional performance may be recognised through opportunities for future partnership working and/or dissemination of best practice.</w:t>
      </w:r>
    </w:p>
    <w:p w14:paraId="23DEABFD" w14:textId="77777777" w:rsidR="00BF4ACD" w:rsidRPr="004E5B80" w:rsidRDefault="00BF4ACD" w:rsidP="000E420D">
      <w:pPr>
        <w:ind w:left="720"/>
      </w:pPr>
    </w:p>
    <w:p w14:paraId="04E0050F" w14:textId="77777777" w:rsidR="00BF4ACD" w:rsidRPr="004E5B80" w:rsidRDefault="00E63C32" w:rsidP="00684F05">
      <w:pPr>
        <w:pStyle w:val="DefinedTermNumber"/>
        <w:numPr>
          <w:ilvl w:val="1"/>
          <w:numId w:val="25"/>
        </w:numPr>
        <w:jc w:val="left"/>
        <w:rPr>
          <w:rFonts w:cs="Arial"/>
          <w:b/>
          <w:bCs/>
          <w:sz w:val="24"/>
          <w:szCs w:val="24"/>
        </w:rPr>
      </w:pPr>
      <w:r w:rsidRPr="004E5B80">
        <w:rPr>
          <w:rFonts w:cs="Arial"/>
          <w:b/>
          <w:bCs/>
          <w:sz w:val="24"/>
          <w:szCs w:val="24"/>
        </w:rPr>
        <w:t>Reporting and Monitoring Requirements</w:t>
      </w:r>
    </w:p>
    <w:p w14:paraId="47995BF4" w14:textId="204EAA17" w:rsidR="00E63C32" w:rsidRPr="004E5B80" w:rsidRDefault="00E63C32" w:rsidP="00684F05">
      <w:pPr>
        <w:pStyle w:val="DefinedTermNumber"/>
        <w:numPr>
          <w:ilvl w:val="2"/>
          <w:numId w:val="25"/>
        </w:numPr>
        <w:jc w:val="left"/>
        <w:rPr>
          <w:rFonts w:cs="Arial"/>
          <w:sz w:val="24"/>
          <w:szCs w:val="24"/>
        </w:rPr>
      </w:pPr>
      <w:r w:rsidRPr="004E5B80">
        <w:rPr>
          <w:rFonts w:cs="Arial"/>
          <w:sz w:val="24"/>
          <w:szCs w:val="24"/>
        </w:rPr>
        <w:lastRenderedPageBreak/>
        <w:t>The Supplier will be required to:</w:t>
      </w:r>
    </w:p>
    <w:p w14:paraId="61698BD6" w14:textId="77777777" w:rsidR="00E63C32" w:rsidRPr="004E5B80" w:rsidRDefault="00E63C32" w:rsidP="00407A9C">
      <w:pPr>
        <w:numPr>
          <w:ilvl w:val="0"/>
          <w:numId w:val="8"/>
        </w:numPr>
      </w:pPr>
      <w:r w:rsidRPr="004E5B80">
        <w:t>Submit quarterly progress reports summarising delivery, outputs, spend, and outcomes achieved.</w:t>
      </w:r>
    </w:p>
    <w:p w14:paraId="292675AC" w14:textId="77777777" w:rsidR="00E63C32" w:rsidRPr="004E5B80" w:rsidRDefault="00E63C32" w:rsidP="00407A9C">
      <w:pPr>
        <w:numPr>
          <w:ilvl w:val="0"/>
          <w:numId w:val="8"/>
        </w:numPr>
      </w:pPr>
      <w:r w:rsidRPr="004E5B80">
        <w:t>Participate in quarterly contract review meetings with the Council.</w:t>
      </w:r>
    </w:p>
    <w:p w14:paraId="437D14A9" w14:textId="77777777" w:rsidR="00E63C32" w:rsidRPr="004E5B80" w:rsidRDefault="00E63C32" w:rsidP="00407A9C">
      <w:pPr>
        <w:numPr>
          <w:ilvl w:val="0"/>
          <w:numId w:val="8"/>
        </w:numPr>
      </w:pPr>
      <w:r w:rsidRPr="004E5B80">
        <w:t>Provide a final evaluation report detailing quantitative and qualitative impact, learning, and recommendations.</w:t>
      </w:r>
    </w:p>
    <w:p w14:paraId="308E74AE" w14:textId="53D20071" w:rsidR="00E63C32" w:rsidRPr="004E5B80" w:rsidRDefault="00E63C32" w:rsidP="000E420D"/>
    <w:p w14:paraId="7F922024" w14:textId="77777777" w:rsidR="00590F44" w:rsidRPr="004E5B80" w:rsidRDefault="00590F44" w:rsidP="00684F05">
      <w:pPr>
        <w:pStyle w:val="DefinedTermNumber"/>
        <w:numPr>
          <w:ilvl w:val="1"/>
          <w:numId w:val="25"/>
        </w:numPr>
        <w:jc w:val="left"/>
        <w:rPr>
          <w:rFonts w:cs="Arial"/>
          <w:b/>
          <w:bCs/>
          <w:sz w:val="24"/>
          <w:szCs w:val="24"/>
        </w:rPr>
      </w:pPr>
      <w:r w:rsidRPr="004E5B80">
        <w:rPr>
          <w:rFonts w:cs="Arial"/>
          <w:b/>
          <w:bCs/>
          <w:sz w:val="24"/>
          <w:szCs w:val="24"/>
        </w:rPr>
        <w:t>H</w:t>
      </w:r>
      <w:r w:rsidR="00E63C32" w:rsidRPr="004E5B80">
        <w:rPr>
          <w:rFonts w:cs="Arial"/>
          <w:b/>
          <w:bCs/>
          <w:sz w:val="24"/>
          <w:szCs w:val="24"/>
        </w:rPr>
        <w:t>ealth and Safety, Equality, and Safeguarding</w:t>
      </w:r>
    </w:p>
    <w:p w14:paraId="218ADF40" w14:textId="3272F79D" w:rsidR="00E63C32" w:rsidRPr="004E5B80" w:rsidRDefault="00E63C32" w:rsidP="00684F05">
      <w:pPr>
        <w:pStyle w:val="DefinedTermNumber"/>
        <w:numPr>
          <w:ilvl w:val="2"/>
          <w:numId w:val="25"/>
        </w:numPr>
        <w:jc w:val="left"/>
        <w:rPr>
          <w:rFonts w:cs="Arial"/>
          <w:sz w:val="24"/>
          <w:szCs w:val="24"/>
        </w:rPr>
      </w:pPr>
      <w:r w:rsidRPr="004E5B80">
        <w:rPr>
          <w:rFonts w:cs="Arial"/>
          <w:sz w:val="24"/>
          <w:szCs w:val="24"/>
        </w:rPr>
        <w:t>The Supplier mus</w:t>
      </w:r>
      <w:r w:rsidR="00B62299" w:rsidRPr="004E5B80">
        <w:rPr>
          <w:rFonts w:cs="Arial"/>
          <w:sz w:val="24"/>
          <w:szCs w:val="24"/>
        </w:rPr>
        <w:t>t a</w:t>
      </w:r>
      <w:r w:rsidRPr="004E5B80">
        <w:rPr>
          <w:rFonts w:cs="Arial"/>
          <w:sz w:val="24"/>
          <w:szCs w:val="24"/>
        </w:rPr>
        <w:t>dhere to all relevant health and safety legislation</w:t>
      </w:r>
      <w:r w:rsidR="00B62299" w:rsidRPr="004E5B80">
        <w:rPr>
          <w:rFonts w:cs="Arial"/>
          <w:sz w:val="24"/>
          <w:szCs w:val="24"/>
        </w:rPr>
        <w:t>, ensuring that all</w:t>
      </w:r>
      <w:r w:rsidRPr="004E5B80">
        <w:rPr>
          <w:rFonts w:cs="Arial"/>
          <w:sz w:val="24"/>
          <w:szCs w:val="24"/>
        </w:rPr>
        <w:t xml:space="preserve"> staff and volunteers are trained in safeguarding, data protection, and equality, diversity, and inclusion</w:t>
      </w:r>
      <w:r w:rsidR="00B62299" w:rsidRPr="004E5B80">
        <w:rPr>
          <w:rFonts w:cs="Arial"/>
          <w:sz w:val="24"/>
          <w:szCs w:val="24"/>
        </w:rPr>
        <w:t>. They must o</w:t>
      </w:r>
      <w:r w:rsidRPr="004E5B80">
        <w:rPr>
          <w:rFonts w:cs="Arial"/>
          <w:sz w:val="24"/>
          <w:szCs w:val="24"/>
        </w:rPr>
        <w:t>perate in line with the Council’s safeguarding and equality policies.</w:t>
      </w:r>
      <w:r w:rsidR="00B62299" w:rsidRPr="004E5B80">
        <w:rPr>
          <w:rFonts w:cs="Arial"/>
          <w:sz w:val="24"/>
          <w:szCs w:val="24"/>
        </w:rPr>
        <w:t xml:space="preserve"> </w:t>
      </w:r>
    </w:p>
    <w:p w14:paraId="512D8324" w14:textId="77777777" w:rsidR="00BE598A" w:rsidRDefault="00BE598A" w:rsidP="000E420D"/>
    <w:p w14:paraId="12E273F9" w14:textId="5FF5E661" w:rsidR="005A72A9" w:rsidRPr="004E5B80" w:rsidRDefault="005A72A9" w:rsidP="00831192">
      <w:pPr>
        <w:pStyle w:val="Heading2"/>
        <w:numPr>
          <w:ilvl w:val="0"/>
          <w:numId w:val="25"/>
        </w:numPr>
        <w:ind w:left="426" w:hanging="426"/>
      </w:pPr>
      <w:bookmarkStart w:id="7" w:name="_Toc217301576"/>
      <w:r w:rsidRPr="004E5B80">
        <w:t>Social Value</w:t>
      </w:r>
      <w:bookmarkEnd w:id="7"/>
    </w:p>
    <w:p w14:paraId="622B0225" w14:textId="77777777" w:rsidR="00BE598A" w:rsidRPr="004E5B80" w:rsidRDefault="00BE598A" w:rsidP="000E420D"/>
    <w:p w14:paraId="26FE1E3C" w14:textId="16FD63B8" w:rsidR="00BE598A" w:rsidRDefault="000575A1" w:rsidP="00831192">
      <w:pPr>
        <w:pStyle w:val="ListParagraph"/>
        <w:numPr>
          <w:ilvl w:val="1"/>
          <w:numId w:val="25"/>
        </w:numPr>
        <w:spacing w:after="120"/>
        <w:ind w:hanging="567"/>
      </w:pPr>
      <w:r w:rsidRPr="004E5B80">
        <w:t>B</w:t>
      </w:r>
      <w:r w:rsidR="00ED258D" w:rsidRPr="004E5B80">
        <w:t>eyond the core objectives of addressing mental health inequalities</w:t>
      </w:r>
      <w:r w:rsidR="78BF1207" w:rsidRPr="004E5B80">
        <w:t>, t</w:t>
      </w:r>
      <w:r w:rsidR="26672A9C" w:rsidRPr="004E5B80">
        <w:t>he</w:t>
      </w:r>
      <w:r w:rsidR="00ED258D" w:rsidRPr="004E5B80">
        <w:t xml:space="preserve"> supplier will be expected to demonstrate how their delivery approach contributes to the wider wellbeing of local communities, supports inclusive growth, and strengthens the resilience of the voluntary and community sector.</w:t>
      </w:r>
    </w:p>
    <w:p w14:paraId="00DABD4E" w14:textId="77777777" w:rsidR="00C03D94" w:rsidRPr="004E5B80" w:rsidRDefault="00C03D94" w:rsidP="00C03D94">
      <w:pPr>
        <w:pStyle w:val="ListParagraph"/>
        <w:spacing w:after="120"/>
        <w:ind w:left="567"/>
      </w:pPr>
    </w:p>
    <w:p w14:paraId="232F1CFE" w14:textId="77777777" w:rsidR="00BC4D73" w:rsidRPr="004E5B80" w:rsidRDefault="00BC4D73" w:rsidP="00831192">
      <w:pPr>
        <w:pStyle w:val="ListParagraph"/>
        <w:numPr>
          <w:ilvl w:val="1"/>
          <w:numId w:val="25"/>
        </w:numPr>
        <w:ind w:hanging="567"/>
      </w:pPr>
      <w:r w:rsidRPr="004E5B80">
        <w:t xml:space="preserve">These include (but are not limited to): </w:t>
      </w:r>
    </w:p>
    <w:p w14:paraId="51FBC17F" w14:textId="5EEFB2F4" w:rsidR="00BC4D73" w:rsidRPr="004E5B80" w:rsidRDefault="00BC4D73" w:rsidP="00BC4D73">
      <w:pPr>
        <w:pStyle w:val="ListParagraph"/>
        <w:ind w:left="567"/>
      </w:pPr>
      <w:r w:rsidRPr="004E5B80">
        <w:t xml:space="preserve">(i) employing or training people with lived </w:t>
      </w:r>
      <w:r w:rsidR="003915C2" w:rsidRPr="004E5B80">
        <w:t>experience.</w:t>
      </w:r>
      <w:r w:rsidRPr="004E5B80">
        <w:t xml:space="preserve"> </w:t>
      </w:r>
    </w:p>
    <w:p w14:paraId="6FA48857" w14:textId="7FA7EA2C" w:rsidR="00BC4D73" w:rsidRPr="004E5B80" w:rsidRDefault="00BC4D73" w:rsidP="00BC4D73">
      <w:pPr>
        <w:pStyle w:val="ListParagraph"/>
        <w:ind w:left="567"/>
      </w:pPr>
      <w:r w:rsidRPr="004E5B80">
        <w:t>(ii) using local SMEs/VC</w:t>
      </w:r>
      <w:r w:rsidR="00371B52" w:rsidRPr="004E5B80">
        <w:t>F</w:t>
      </w:r>
      <w:r w:rsidRPr="004E5B80">
        <w:t xml:space="preserve">SEs in the supply </w:t>
      </w:r>
      <w:r w:rsidR="003915C2" w:rsidRPr="004E5B80">
        <w:t>chain.</w:t>
      </w:r>
      <w:r w:rsidRPr="004E5B80">
        <w:t xml:space="preserve"> </w:t>
      </w:r>
    </w:p>
    <w:p w14:paraId="6585F24C" w14:textId="60616AF5" w:rsidR="00BC4D73" w:rsidRPr="004E5B80" w:rsidRDefault="00BC4D73" w:rsidP="00BC4D73">
      <w:pPr>
        <w:pStyle w:val="ListParagraph"/>
        <w:ind w:left="567"/>
      </w:pPr>
      <w:r w:rsidRPr="004E5B80">
        <w:t>(iii) offering volunteering or accredited training opportunities</w:t>
      </w:r>
      <w:r w:rsidR="009B40A9" w:rsidRPr="004E5B80">
        <w:t>.</w:t>
      </w:r>
    </w:p>
    <w:p w14:paraId="1F193762" w14:textId="160F56E9" w:rsidR="628389C1" w:rsidRPr="004E5B80" w:rsidRDefault="00BC4D73" w:rsidP="00BC4D73">
      <w:pPr>
        <w:pStyle w:val="ListParagraph"/>
        <w:ind w:left="567"/>
      </w:pPr>
      <w:r w:rsidRPr="004E5B80">
        <w:t>(iv) minimising environmental impact through digital-first approaches and low-carbon travel.</w:t>
      </w:r>
    </w:p>
    <w:p w14:paraId="7245F440" w14:textId="77777777" w:rsidR="005A72A9" w:rsidRPr="004E5B80" w:rsidRDefault="005A72A9" w:rsidP="000E420D"/>
    <w:p w14:paraId="6126B619" w14:textId="2473E2E5" w:rsidR="00C868B6" w:rsidRPr="004E5B80" w:rsidRDefault="005A72A9" w:rsidP="00831192">
      <w:pPr>
        <w:pStyle w:val="Heading2"/>
        <w:numPr>
          <w:ilvl w:val="0"/>
          <w:numId w:val="25"/>
        </w:numPr>
        <w:tabs>
          <w:tab w:val="left" w:pos="426"/>
        </w:tabs>
        <w:ind w:left="567" w:hanging="567"/>
      </w:pPr>
      <w:bookmarkStart w:id="8" w:name="_Toc217301577"/>
      <w:r w:rsidRPr="004E5B80">
        <w:t>Continuous Improvement</w:t>
      </w:r>
      <w:bookmarkStart w:id="9" w:name="_Hlk211361388"/>
      <w:bookmarkEnd w:id="8"/>
    </w:p>
    <w:bookmarkEnd w:id="9"/>
    <w:p w14:paraId="5047910E" w14:textId="77777777" w:rsidR="00BE598A" w:rsidRPr="004E5B80" w:rsidRDefault="00BE598A" w:rsidP="000E420D"/>
    <w:p w14:paraId="360A0A49" w14:textId="1F0AD884" w:rsidR="00BE598A" w:rsidRDefault="001C1ED5" w:rsidP="00831192">
      <w:pPr>
        <w:pStyle w:val="ListParagraph"/>
        <w:numPr>
          <w:ilvl w:val="1"/>
          <w:numId w:val="25"/>
        </w:numPr>
        <w:spacing w:after="120"/>
        <w:ind w:left="993" w:hanging="567"/>
      </w:pPr>
      <w:r w:rsidRPr="004E5B80">
        <w:t>We will work with suppliers to ensure that the Supplier continues to adopt best practice, innovation, and improvement throughout the Contract term.</w:t>
      </w:r>
    </w:p>
    <w:p w14:paraId="1826256F" w14:textId="77777777" w:rsidR="00831192" w:rsidRPr="004E5B80" w:rsidRDefault="00831192" w:rsidP="00831192">
      <w:pPr>
        <w:pStyle w:val="ListParagraph"/>
        <w:spacing w:after="120"/>
        <w:ind w:left="993"/>
      </w:pPr>
    </w:p>
    <w:p w14:paraId="0FBFDC1A" w14:textId="7A456650" w:rsidR="628389C1" w:rsidRPr="004E5B80" w:rsidRDefault="007F552F" w:rsidP="00831192">
      <w:pPr>
        <w:pStyle w:val="ListParagraph"/>
        <w:numPr>
          <w:ilvl w:val="1"/>
          <w:numId w:val="25"/>
        </w:numPr>
        <w:ind w:left="993" w:hanging="567"/>
      </w:pPr>
      <w:r w:rsidRPr="004E5B80">
        <w:t>The Supplier will operate a quarterly PDSA cycle, maintain a learning log, and present a short “what changed as a result” update at each review. Participation in system learning events convened by the Council is expected</w:t>
      </w:r>
    </w:p>
    <w:p w14:paraId="40CBD63E" w14:textId="77777777" w:rsidR="001C1ED5" w:rsidRPr="004E5B80" w:rsidRDefault="001C1ED5" w:rsidP="000E420D">
      <w:pPr>
        <w:pStyle w:val="ListParagraph"/>
        <w:ind w:left="567"/>
      </w:pPr>
    </w:p>
    <w:p w14:paraId="6BEA5A15" w14:textId="2F58C066" w:rsidR="005A72A9" w:rsidRPr="004E5B80" w:rsidRDefault="005A72A9" w:rsidP="00684F05">
      <w:pPr>
        <w:pStyle w:val="Heading2"/>
        <w:numPr>
          <w:ilvl w:val="0"/>
          <w:numId w:val="25"/>
        </w:numPr>
        <w:ind w:left="567" w:hanging="567"/>
      </w:pPr>
      <w:bookmarkStart w:id="10" w:name="_Toc217301578"/>
      <w:r w:rsidRPr="004E5B80">
        <w:t>Data Management / UK General Data Protection Regulation (UK GDPR)</w:t>
      </w:r>
      <w:bookmarkEnd w:id="10"/>
    </w:p>
    <w:p w14:paraId="188EBEF5" w14:textId="77777777" w:rsidR="005A72A9" w:rsidRPr="004E5B80" w:rsidRDefault="005A72A9" w:rsidP="000E420D"/>
    <w:p w14:paraId="29DD2C4B" w14:textId="77777777" w:rsidR="00CB4C73" w:rsidRPr="004E5B80" w:rsidRDefault="00CB4C73" w:rsidP="00684F05">
      <w:pPr>
        <w:pStyle w:val="ListParagraph"/>
        <w:numPr>
          <w:ilvl w:val="1"/>
          <w:numId w:val="25"/>
        </w:numPr>
        <w:rPr>
          <w:lang w:eastAsia="en-GB"/>
        </w:rPr>
      </w:pPr>
      <w:r w:rsidRPr="004E5B80">
        <w:rPr>
          <w:lang w:eastAsia="en-GB"/>
        </w:rPr>
        <w:t>As a data controller, we are committed to upholding the principles of UK GDPR and the Data Protection Act 2018 (UK Data Protection Legislation) to ensure:</w:t>
      </w:r>
    </w:p>
    <w:p w14:paraId="24F90274" w14:textId="77777777" w:rsidR="00CB4C73" w:rsidRPr="004E5B80" w:rsidRDefault="00CB4C73" w:rsidP="000E420D">
      <w:pPr>
        <w:rPr>
          <w:lang w:eastAsia="en-GB"/>
        </w:rPr>
      </w:pPr>
      <w:r w:rsidRPr="004E5B80">
        <w:rPr>
          <w:lang w:eastAsia="en-GB"/>
        </w:rPr>
        <w:t> </w:t>
      </w:r>
    </w:p>
    <w:p w14:paraId="7FDFE15F" w14:textId="4821CAFC" w:rsidR="00CB4C73" w:rsidRPr="004E5B80" w:rsidRDefault="00CB4C73" w:rsidP="00831192">
      <w:pPr>
        <w:numPr>
          <w:ilvl w:val="0"/>
          <w:numId w:val="6"/>
        </w:numPr>
        <w:tabs>
          <w:tab w:val="clear" w:pos="720"/>
        </w:tabs>
        <w:spacing w:after="160" w:line="252" w:lineRule="auto"/>
        <w:ind w:left="1134"/>
        <w:rPr>
          <w:rFonts w:eastAsia="Times New Roman"/>
          <w:lang w:eastAsia="en-GB"/>
        </w:rPr>
      </w:pPr>
      <w:r w:rsidRPr="004E5B80">
        <w:rPr>
          <w:rFonts w:eastAsia="Times New Roman"/>
          <w:lang w:eastAsia="en-GB"/>
        </w:rPr>
        <w:t xml:space="preserve">that any processing is lawful, fair, transparent and necessary for a specific </w:t>
      </w:r>
      <w:r w:rsidR="00707A9C" w:rsidRPr="004E5B80">
        <w:rPr>
          <w:rFonts w:eastAsia="Times New Roman"/>
          <w:lang w:eastAsia="en-GB"/>
        </w:rPr>
        <w:t>purpose.</w:t>
      </w:r>
    </w:p>
    <w:p w14:paraId="4AD5F36B" w14:textId="4D0E4CC3" w:rsidR="00CB4C73" w:rsidRPr="004E5B80" w:rsidRDefault="00CB4C73" w:rsidP="00831192">
      <w:pPr>
        <w:numPr>
          <w:ilvl w:val="0"/>
          <w:numId w:val="6"/>
        </w:numPr>
        <w:tabs>
          <w:tab w:val="clear" w:pos="720"/>
        </w:tabs>
        <w:spacing w:after="160" w:line="252" w:lineRule="auto"/>
        <w:ind w:left="1134"/>
        <w:rPr>
          <w:rFonts w:eastAsia="Times New Roman"/>
          <w:lang w:eastAsia="en-GB"/>
        </w:rPr>
      </w:pPr>
      <w:r w:rsidRPr="004E5B80">
        <w:rPr>
          <w:rFonts w:eastAsia="Times New Roman"/>
          <w:lang w:eastAsia="en-GB"/>
        </w:rPr>
        <w:lastRenderedPageBreak/>
        <w:t xml:space="preserve">that data is kept accurate, up to date and removed when no longer </w:t>
      </w:r>
      <w:r w:rsidR="00707A9C" w:rsidRPr="004E5B80">
        <w:rPr>
          <w:rFonts w:eastAsia="Times New Roman"/>
          <w:lang w:eastAsia="en-GB"/>
        </w:rPr>
        <w:t>necessary.</w:t>
      </w:r>
      <w:r w:rsidRPr="004E5B80">
        <w:rPr>
          <w:rFonts w:eastAsia="Times New Roman"/>
          <w:lang w:eastAsia="en-GB"/>
        </w:rPr>
        <w:t xml:space="preserve"> </w:t>
      </w:r>
    </w:p>
    <w:p w14:paraId="0CE83E18" w14:textId="77777777" w:rsidR="00CB4C73" w:rsidRPr="004E5B80" w:rsidRDefault="00CB4C73" w:rsidP="00831192">
      <w:pPr>
        <w:numPr>
          <w:ilvl w:val="0"/>
          <w:numId w:val="6"/>
        </w:numPr>
        <w:tabs>
          <w:tab w:val="clear" w:pos="720"/>
        </w:tabs>
        <w:spacing w:after="160" w:line="252" w:lineRule="auto"/>
        <w:ind w:left="1134"/>
        <w:rPr>
          <w:rFonts w:eastAsia="Times New Roman"/>
          <w:lang w:eastAsia="en-GB"/>
        </w:rPr>
      </w:pPr>
      <w:r w:rsidRPr="004E5B80">
        <w:rPr>
          <w:rFonts w:eastAsia="Times New Roman"/>
          <w:lang w:eastAsia="en-GB"/>
        </w:rPr>
        <w:t>that data is kept securely and safely; and</w:t>
      </w:r>
    </w:p>
    <w:p w14:paraId="44A2D99D" w14:textId="77777777" w:rsidR="00CB4C73" w:rsidRPr="004E5B80" w:rsidRDefault="00CB4C73" w:rsidP="00831192">
      <w:pPr>
        <w:numPr>
          <w:ilvl w:val="0"/>
          <w:numId w:val="6"/>
        </w:numPr>
        <w:tabs>
          <w:tab w:val="clear" w:pos="720"/>
        </w:tabs>
        <w:spacing w:after="160" w:line="252" w:lineRule="auto"/>
        <w:ind w:left="1134"/>
        <w:rPr>
          <w:rFonts w:eastAsia="Times New Roman"/>
          <w:lang w:eastAsia="en-GB"/>
        </w:rPr>
      </w:pPr>
      <w:r w:rsidRPr="004E5B80">
        <w:rPr>
          <w:rFonts w:eastAsia="Times New Roman"/>
          <w:lang w:eastAsia="en-GB"/>
        </w:rPr>
        <w:t>transparency regarding use of personal (including special category) data.</w:t>
      </w:r>
    </w:p>
    <w:p w14:paraId="3B86D24B" w14:textId="3E3E6668" w:rsidR="005D4FD1" w:rsidRDefault="00CB4C73" w:rsidP="00684F05">
      <w:pPr>
        <w:pStyle w:val="ListParagraph"/>
        <w:numPr>
          <w:ilvl w:val="1"/>
          <w:numId w:val="25"/>
        </w:numPr>
        <w:shd w:val="clear" w:color="auto" w:fill="FFFFFF"/>
        <w:spacing w:after="240"/>
        <w:rPr>
          <w:lang w:eastAsia="en-GB"/>
        </w:rPr>
      </w:pPr>
      <w:r w:rsidRPr="004E5B80">
        <w:rPr>
          <w:lang w:eastAsia="en-GB"/>
        </w:rPr>
        <w:t>The data controller has overall control of the personal data that it holds. The data controller is responsible for ensuring that its data processors are competent to process personal data in line with UK GDPR requirements. Under Article 28(1) data controllers are only permitted to use data processors that can provide “sufficient guarantees” to implement appropriate technical and organisational measures, to ensure the processing complies with the UK GDPR and protects the rights of individuals.</w:t>
      </w:r>
    </w:p>
    <w:p w14:paraId="0FEAD5FD" w14:textId="77777777" w:rsidR="00831192" w:rsidRPr="004E5B80" w:rsidRDefault="00831192" w:rsidP="00831192">
      <w:pPr>
        <w:pStyle w:val="ListParagraph"/>
        <w:shd w:val="clear" w:color="auto" w:fill="FFFFFF"/>
        <w:spacing w:after="240"/>
        <w:ind w:left="792"/>
        <w:rPr>
          <w:lang w:eastAsia="en-GB"/>
        </w:rPr>
      </w:pPr>
    </w:p>
    <w:p w14:paraId="6163734E" w14:textId="77777777" w:rsidR="00CB4C73" w:rsidRDefault="00CB4C73" w:rsidP="00684F05">
      <w:pPr>
        <w:pStyle w:val="ListParagraph"/>
        <w:numPr>
          <w:ilvl w:val="1"/>
          <w:numId w:val="25"/>
        </w:numPr>
        <w:shd w:val="clear" w:color="auto" w:fill="FFFFFF"/>
        <w:spacing w:after="240"/>
        <w:rPr>
          <w:lang w:eastAsia="en-GB"/>
        </w:rPr>
      </w:pPr>
      <w:r w:rsidRPr="004E5B80">
        <w:rPr>
          <w:lang w:eastAsia="en-GB"/>
        </w:rPr>
        <w:t>There have been no data protection implications identified for the initial provision of this service.</w:t>
      </w:r>
    </w:p>
    <w:p w14:paraId="0AD4EB37" w14:textId="77777777" w:rsidR="00831192" w:rsidRPr="004E5B80" w:rsidRDefault="00831192" w:rsidP="00831192">
      <w:pPr>
        <w:pStyle w:val="ListParagraph"/>
        <w:shd w:val="clear" w:color="auto" w:fill="FFFFFF"/>
        <w:spacing w:after="240"/>
        <w:ind w:left="792"/>
        <w:rPr>
          <w:lang w:eastAsia="en-GB"/>
        </w:rPr>
      </w:pPr>
    </w:p>
    <w:p w14:paraId="3F4B6AA7" w14:textId="77777777" w:rsidR="00CB4C73" w:rsidRDefault="00CB4C73" w:rsidP="00684F05">
      <w:pPr>
        <w:pStyle w:val="ListParagraph"/>
        <w:numPr>
          <w:ilvl w:val="1"/>
          <w:numId w:val="25"/>
        </w:numPr>
        <w:shd w:val="clear" w:color="auto" w:fill="FFFFFF"/>
        <w:spacing w:after="240"/>
        <w:rPr>
          <w:lang w:eastAsia="en-GB"/>
        </w:rPr>
      </w:pPr>
      <w:r w:rsidRPr="004E5B80">
        <w:rPr>
          <w:lang w:eastAsia="en-GB"/>
        </w:rPr>
        <w:t>If, at any stage following the commencement of services the supplier requires access to personal data held by the data controller; the data controller will ensure that the appropriate provisions are put in place and documented, to allow the processing to be undertaken in accordance with UK Data Protection Legislation.</w:t>
      </w:r>
    </w:p>
    <w:p w14:paraId="5F69038A" w14:textId="77777777" w:rsidR="00831192" w:rsidRDefault="00831192" w:rsidP="00831192">
      <w:pPr>
        <w:pStyle w:val="ListParagraph"/>
        <w:rPr>
          <w:lang w:eastAsia="en-GB"/>
        </w:rPr>
      </w:pPr>
    </w:p>
    <w:p w14:paraId="4B47510C" w14:textId="77777777" w:rsidR="00CB4C73" w:rsidRPr="004E5B80" w:rsidRDefault="00CB4C73" w:rsidP="00684F05">
      <w:pPr>
        <w:pStyle w:val="ListParagraph"/>
        <w:numPr>
          <w:ilvl w:val="1"/>
          <w:numId w:val="25"/>
        </w:numPr>
        <w:shd w:val="clear" w:color="auto" w:fill="FFFFFF"/>
        <w:spacing w:after="240"/>
        <w:rPr>
          <w:lang w:eastAsia="en-GB"/>
        </w:rPr>
      </w:pPr>
      <w:r w:rsidRPr="004E5B80">
        <w:rPr>
          <w:lang w:eastAsia="en-GB"/>
        </w:rPr>
        <w:t>In this event, in accordance with Article 28 UK GDPR, the supplier as a ‘data processor’ must adhere to the following provisions:</w:t>
      </w:r>
    </w:p>
    <w:p w14:paraId="09FD2509" w14:textId="77777777" w:rsidR="00CB4C73" w:rsidRPr="004E5B80" w:rsidRDefault="00CB4C73" w:rsidP="00831192">
      <w:pPr>
        <w:numPr>
          <w:ilvl w:val="0"/>
          <w:numId w:val="7"/>
        </w:numPr>
        <w:shd w:val="clear" w:color="auto" w:fill="FFFFFF"/>
        <w:tabs>
          <w:tab w:val="clear" w:pos="720"/>
        </w:tabs>
        <w:spacing w:after="240"/>
        <w:ind w:left="1134"/>
        <w:rPr>
          <w:rFonts w:eastAsia="Times New Roman"/>
          <w:lang w:eastAsia="en-GB"/>
        </w:rPr>
      </w:pPr>
      <w:r w:rsidRPr="004E5B80">
        <w:rPr>
          <w:rFonts w:eastAsia="Times New Roman"/>
          <w:lang w:eastAsia="en-GB"/>
        </w:rPr>
        <w:t>28 (3)(a) only process personal data in line with the data controller’s documented instructions (including when making an international transfer of personal data), unless it is required to do otherwise by UK law.</w:t>
      </w:r>
    </w:p>
    <w:p w14:paraId="4F827E6B" w14:textId="4BF95177" w:rsidR="00CB4C73" w:rsidRPr="004E5B80" w:rsidRDefault="00CB4C73" w:rsidP="00831192">
      <w:pPr>
        <w:numPr>
          <w:ilvl w:val="0"/>
          <w:numId w:val="7"/>
        </w:numPr>
        <w:shd w:val="clear" w:color="auto" w:fill="FFFFFF"/>
        <w:tabs>
          <w:tab w:val="clear" w:pos="720"/>
        </w:tabs>
        <w:spacing w:after="240"/>
        <w:ind w:left="1134"/>
        <w:rPr>
          <w:rFonts w:eastAsia="Times New Roman"/>
          <w:lang w:eastAsia="en-GB"/>
        </w:rPr>
      </w:pPr>
      <w:r w:rsidRPr="004E5B80">
        <w:rPr>
          <w:rFonts w:eastAsia="Times New Roman"/>
          <w:lang w:eastAsia="en-GB"/>
        </w:rPr>
        <w:t>28(3)(b) the data processor and its personnel must obtain a commitment of confidentiality from anyone it allows to process the personal data, unless that person is already under such a duty by statute.</w:t>
      </w:r>
    </w:p>
    <w:p w14:paraId="5C38B8E5" w14:textId="77777777" w:rsidR="00CB4C73" w:rsidRPr="004E5B80" w:rsidRDefault="00CB4C73" w:rsidP="00831192">
      <w:pPr>
        <w:numPr>
          <w:ilvl w:val="0"/>
          <w:numId w:val="7"/>
        </w:numPr>
        <w:shd w:val="clear" w:color="auto" w:fill="FFFFFF"/>
        <w:tabs>
          <w:tab w:val="clear" w:pos="720"/>
        </w:tabs>
        <w:spacing w:after="240"/>
        <w:ind w:left="1134"/>
        <w:rPr>
          <w:rFonts w:eastAsia="Times New Roman"/>
          <w:lang w:eastAsia="en-GB"/>
        </w:rPr>
      </w:pPr>
      <w:r w:rsidRPr="004E5B80">
        <w:rPr>
          <w:rFonts w:eastAsia="Times New Roman"/>
          <w:lang w:eastAsia="en-GB"/>
        </w:rPr>
        <w:t>28(3)(c) the data processor is obligated to take all security measures necessary to meet the requirements of Article 32 on the security of processing.</w:t>
      </w:r>
    </w:p>
    <w:p w14:paraId="071A03DC" w14:textId="77777777" w:rsidR="00CB4C73" w:rsidRPr="004E5B80" w:rsidRDefault="00CB4C73" w:rsidP="00831192">
      <w:pPr>
        <w:numPr>
          <w:ilvl w:val="0"/>
          <w:numId w:val="7"/>
        </w:numPr>
        <w:shd w:val="clear" w:color="auto" w:fill="FFFFFF"/>
        <w:tabs>
          <w:tab w:val="clear" w:pos="720"/>
        </w:tabs>
        <w:spacing w:after="240"/>
        <w:ind w:left="1134"/>
        <w:rPr>
          <w:rFonts w:eastAsia="Times New Roman"/>
          <w:lang w:eastAsia="en-GB"/>
        </w:rPr>
      </w:pPr>
      <w:r w:rsidRPr="004E5B80">
        <w:rPr>
          <w:rFonts w:eastAsia="Times New Roman"/>
          <w:lang w:eastAsia="en-GB"/>
        </w:rPr>
        <w:t>28(3)(d) the data processor should not engage another processor (a sub-processor) without the controller’s prior specific or general written authorisation. Where authorisation is received, the sub-processor must offer an equivalent level of protection for the personal data.</w:t>
      </w:r>
    </w:p>
    <w:p w14:paraId="0C12BA29" w14:textId="77777777" w:rsidR="00CB4C73" w:rsidRPr="004E5B80" w:rsidRDefault="00CB4C73" w:rsidP="00831192">
      <w:pPr>
        <w:numPr>
          <w:ilvl w:val="0"/>
          <w:numId w:val="7"/>
        </w:numPr>
        <w:shd w:val="clear" w:color="auto" w:fill="FFFFFF"/>
        <w:tabs>
          <w:tab w:val="clear" w:pos="720"/>
        </w:tabs>
        <w:spacing w:after="240"/>
        <w:ind w:left="1134"/>
        <w:rPr>
          <w:rFonts w:eastAsia="Times New Roman"/>
          <w:lang w:eastAsia="en-GB"/>
        </w:rPr>
      </w:pPr>
      <w:r w:rsidRPr="004E5B80">
        <w:rPr>
          <w:rFonts w:eastAsia="Times New Roman"/>
          <w:lang w:eastAsia="en-GB"/>
        </w:rPr>
        <w:t>28(3)(e) the data processor must take “appropriate technical and organisational measures” to help the data controller respond to requests from individuals to exercise their data rights.</w:t>
      </w:r>
    </w:p>
    <w:p w14:paraId="457C62F4" w14:textId="77777777" w:rsidR="00CB4C73" w:rsidRPr="004E5B80" w:rsidRDefault="00CB4C73" w:rsidP="00831192">
      <w:pPr>
        <w:numPr>
          <w:ilvl w:val="0"/>
          <w:numId w:val="7"/>
        </w:numPr>
        <w:shd w:val="clear" w:color="auto" w:fill="FFFFFF"/>
        <w:tabs>
          <w:tab w:val="clear" w:pos="720"/>
        </w:tabs>
        <w:spacing w:after="240"/>
        <w:ind w:left="1134"/>
        <w:rPr>
          <w:rFonts w:eastAsia="Times New Roman"/>
          <w:lang w:eastAsia="en-GB"/>
        </w:rPr>
      </w:pPr>
      <w:r w:rsidRPr="004E5B80">
        <w:rPr>
          <w:rFonts w:eastAsia="Times New Roman"/>
          <w:lang w:eastAsia="en-GB"/>
        </w:rPr>
        <w:t xml:space="preserve">28(3)(f) considering the nature of the processing and the information available, the data processor must assist the data controller in meeting its </w:t>
      </w:r>
      <w:r w:rsidRPr="004E5B80">
        <w:rPr>
          <w:rFonts w:eastAsia="Times New Roman"/>
          <w:lang w:eastAsia="en-GB"/>
        </w:rPr>
        <w:lastRenderedPageBreak/>
        <w:t>obligations to investigate and report data breaches to the ICO and data subjects, where applicable.</w:t>
      </w:r>
    </w:p>
    <w:p w14:paraId="4FECFCFC" w14:textId="77777777" w:rsidR="00CB4C73" w:rsidRPr="004E5B80" w:rsidRDefault="00CB4C73" w:rsidP="00831192">
      <w:pPr>
        <w:numPr>
          <w:ilvl w:val="0"/>
          <w:numId w:val="7"/>
        </w:numPr>
        <w:shd w:val="clear" w:color="auto" w:fill="FFFFFF"/>
        <w:tabs>
          <w:tab w:val="clear" w:pos="720"/>
        </w:tabs>
        <w:spacing w:after="240"/>
        <w:ind w:left="1134"/>
        <w:rPr>
          <w:rFonts w:eastAsia="Times New Roman"/>
          <w:lang w:eastAsia="en-GB"/>
        </w:rPr>
      </w:pPr>
      <w:r w:rsidRPr="004E5B80">
        <w:rPr>
          <w:rFonts w:eastAsia="Times New Roman"/>
          <w:lang w:eastAsia="en-GB"/>
        </w:rPr>
        <w:t>28(3)(g) upon termination of services, the data processor must delete existing copies of the personal data and confirm in writing to the data controller that it has done so, unless UK law requires it to be stored. Deletion of personal data should be done in a secure manner, in accordance with the security requirements of Article 32.</w:t>
      </w:r>
    </w:p>
    <w:p w14:paraId="08055D05" w14:textId="77777777" w:rsidR="00BA2D18" w:rsidRPr="004E5B80" w:rsidRDefault="00CB4C73" w:rsidP="00831192">
      <w:pPr>
        <w:numPr>
          <w:ilvl w:val="0"/>
          <w:numId w:val="7"/>
        </w:numPr>
        <w:shd w:val="clear" w:color="auto" w:fill="FFFFFF"/>
        <w:tabs>
          <w:tab w:val="clear" w:pos="720"/>
        </w:tabs>
        <w:spacing w:after="240"/>
        <w:ind w:left="1134"/>
        <w:rPr>
          <w:rFonts w:eastAsia="Times New Roman"/>
          <w:lang w:eastAsia="en-GB"/>
        </w:rPr>
      </w:pPr>
      <w:r w:rsidRPr="004E5B80">
        <w:rPr>
          <w:rFonts w:eastAsia="Times New Roman"/>
          <w:lang w:eastAsia="en-GB"/>
        </w:rPr>
        <w:t>28(3)(h) the data processor must provide the data controller with all the information that is needed to show that the obligations of Article 28 have been met; and allow for, and contribute to, audits and inspections carried out by the data controller, or by an auditor appointed by the data controller.</w:t>
      </w:r>
      <w:bookmarkStart w:id="11" w:name="_Hlk92804423"/>
    </w:p>
    <w:p w14:paraId="453FD645" w14:textId="5C2163FA" w:rsidR="00D073F6" w:rsidRPr="004E5B80" w:rsidRDefault="00D073F6" w:rsidP="00831192">
      <w:pPr>
        <w:numPr>
          <w:ilvl w:val="0"/>
          <w:numId w:val="7"/>
        </w:numPr>
        <w:shd w:val="clear" w:color="auto" w:fill="FFFFFF"/>
        <w:tabs>
          <w:tab w:val="clear" w:pos="720"/>
        </w:tabs>
        <w:spacing w:after="240"/>
        <w:ind w:left="1134"/>
        <w:rPr>
          <w:rFonts w:eastAsia="Times New Roman"/>
          <w:lang w:eastAsia="en-GB"/>
        </w:rPr>
      </w:pPr>
      <w:r w:rsidRPr="004E5B80">
        <w:rPr>
          <w:rFonts w:eastAsia="ArialMT"/>
          <w:color w:val="000000"/>
        </w:rPr>
        <w:t>The Potential Supplier shall comply with any further written instructions with respect to processing by the Council.</w:t>
      </w:r>
    </w:p>
    <w:bookmarkEnd w:id="11"/>
    <w:p w14:paraId="14E3B441" w14:textId="77777777" w:rsidR="00C06AA6" w:rsidRPr="004E5B80" w:rsidRDefault="00C06AA6" w:rsidP="000E420D">
      <w:pPr>
        <w:textAlignment w:val="baseline"/>
        <w:rPr>
          <w:rFonts w:eastAsia="Times New Roman"/>
          <w:lang w:eastAsia="en-GB"/>
        </w:rPr>
      </w:pPr>
    </w:p>
    <w:p w14:paraId="50C15A5A" w14:textId="4A4E6EF2" w:rsidR="005A72A9" w:rsidRPr="004E5B80" w:rsidRDefault="005A72A9" w:rsidP="00684F05">
      <w:pPr>
        <w:pStyle w:val="Heading2"/>
        <w:numPr>
          <w:ilvl w:val="0"/>
          <w:numId w:val="25"/>
        </w:numPr>
        <w:ind w:left="567" w:hanging="567"/>
      </w:pPr>
      <w:bookmarkStart w:id="12" w:name="_Toc217301579"/>
      <w:r w:rsidRPr="004E5B80">
        <w:t>Quality Requirements</w:t>
      </w:r>
      <w:bookmarkEnd w:id="12"/>
    </w:p>
    <w:p w14:paraId="169C8F19" w14:textId="77777777" w:rsidR="00C6147F" w:rsidRPr="004E5B80" w:rsidRDefault="00C6147F" w:rsidP="000E420D"/>
    <w:p w14:paraId="178C4A7E" w14:textId="2AC618AF" w:rsidR="00292B8E" w:rsidRPr="004E5B80" w:rsidRDefault="00292B8E" w:rsidP="00424EED">
      <w:pPr>
        <w:pStyle w:val="ListParagraph"/>
        <w:numPr>
          <w:ilvl w:val="1"/>
          <w:numId w:val="25"/>
        </w:numPr>
        <w:ind w:hanging="567"/>
      </w:pPr>
      <w:r w:rsidRPr="004E5B80">
        <w:t>The Supplier will be expected to maintain and evidence robust quality management processes to ensure that all activities delivered under this contract are safe, effective, inclusive, and consistent with both local authority and NHS standards for community health and wellbeing services.</w:t>
      </w:r>
    </w:p>
    <w:p w14:paraId="7D959375" w14:textId="77777777" w:rsidR="00986457" w:rsidRPr="004E5B80" w:rsidRDefault="00986457" w:rsidP="000E420D">
      <w:pPr>
        <w:pStyle w:val="ListParagraph"/>
        <w:ind w:left="567"/>
      </w:pPr>
    </w:p>
    <w:p w14:paraId="005A1947" w14:textId="07393D3F" w:rsidR="00177E2E" w:rsidRPr="004E5B80" w:rsidRDefault="00292B8E" w:rsidP="00424EED">
      <w:pPr>
        <w:pStyle w:val="ListParagraph"/>
        <w:numPr>
          <w:ilvl w:val="1"/>
          <w:numId w:val="25"/>
        </w:numPr>
        <w:ind w:hanging="567"/>
      </w:pPr>
      <w:r w:rsidRPr="004E5B80">
        <w:t>The Council requires that the Supplier demonstrates a strong commitment to governance, safeguarding, continuous improvement, and equity of access, ensuring that delivery meets high professional and ethical standards.</w:t>
      </w:r>
    </w:p>
    <w:p w14:paraId="5F9BED53" w14:textId="77777777" w:rsidR="00B13442" w:rsidRPr="004E5B80" w:rsidRDefault="00B13442" w:rsidP="000E420D">
      <w:pPr>
        <w:pStyle w:val="ListParagraph"/>
        <w:ind w:left="567"/>
      </w:pPr>
    </w:p>
    <w:p w14:paraId="6FF7E487" w14:textId="77777777" w:rsidR="00F93DD2" w:rsidRPr="004E5B80" w:rsidRDefault="00F93DD2" w:rsidP="00424EED">
      <w:pPr>
        <w:pStyle w:val="DefinedTermNumber"/>
        <w:numPr>
          <w:ilvl w:val="1"/>
          <w:numId w:val="25"/>
        </w:numPr>
        <w:ind w:left="709"/>
        <w:jc w:val="left"/>
        <w:rPr>
          <w:rFonts w:cs="Arial"/>
          <w:b/>
          <w:bCs/>
          <w:sz w:val="24"/>
          <w:szCs w:val="24"/>
        </w:rPr>
      </w:pPr>
      <w:r w:rsidRPr="004E5B80">
        <w:rPr>
          <w:rFonts w:cs="Arial"/>
          <w:b/>
          <w:bCs/>
          <w:sz w:val="24"/>
          <w:szCs w:val="24"/>
        </w:rPr>
        <w:t>Staffing Levels, Training, and Experience</w:t>
      </w:r>
    </w:p>
    <w:p w14:paraId="6D0EDF26" w14:textId="77777777" w:rsidR="00F93DD2" w:rsidRPr="004E5B80" w:rsidRDefault="00F93DD2" w:rsidP="00831192">
      <w:pPr>
        <w:pStyle w:val="DefinedTermNumber"/>
        <w:numPr>
          <w:ilvl w:val="2"/>
          <w:numId w:val="25"/>
        </w:numPr>
        <w:ind w:left="1134"/>
        <w:jc w:val="left"/>
        <w:rPr>
          <w:rFonts w:cs="Arial"/>
          <w:sz w:val="24"/>
          <w:szCs w:val="24"/>
        </w:rPr>
      </w:pPr>
      <w:r w:rsidRPr="004E5B80">
        <w:rPr>
          <w:rFonts w:cs="Arial"/>
          <w:sz w:val="24"/>
          <w:szCs w:val="24"/>
        </w:rPr>
        <w:t>The Supplier must ensure that sufficient, appropriately skilled, and experienced staff are available to deliver all elements of the project within agreed timescales and to the required quality.</w:t>
      </w:r>
    </w:p>
    <w:p w14:paraId="06A69EB5" w14:textId="77777777" w:rsidR="00F93DD2" w:rsidRPr="004E5B80" w:rsidRDefault="00F93DD2" w:rsidP="00831192">
      <w:pPr>
        <w:pStyle w:val="DefinedTermNumber"/>
        <w:numPr>
          <w:ilvl w:val="2"/>
          <w:numId w:val="25"/>
        </w:numPr>
        <w:ind w:left="1134"/>
        <w:jc w:val="left"/>
        <w:rPr>
          <w:rFonts w:cs="Arial"/>
          <w:sz w:val="24"/>
          <w:szCs w:val="24"/>
        </w:rPr>
      </w:pPr>
      <w:r w:rsidRPr="004E5B80">
        <w:rPr>
          <w:rFonts w:cs="Arial"/>
          <w:sz w:val="24"/>
          <w:szCs w:val="24"/>
        </w:rPr>
        <w:t>All delivery staff, facilitators, and community engagement workers must receive training in mental health awareness, safeguarding, data protection, and equality, diversity and inclusion (EDI). Staff and volunteers involved in direct community engagement should have relevant experience of working with vulnerable populations and, where appropriate, lived experience of mental health challenges.</w:t>
      </w:r>
    </w:p>
    <w:p w14:paraId="63A5A411" w14:textId="77777777" w:rsidR="00F67274" w:rsidRDefault="00F93DD2" w:rsidP="00831192">
      <w:pPr>
        <w:pStyle w:val="DefinedTermNumber"/>
        <w:numPr>
          <w:ilvl w:val="2"/>
          <w:numId w:val="25"/>
        </w:numPr>
        <w:ind w:left="1134"/>
        <w:jc w:val="left"/>
        <w:rPr>
          <w:rFonts w:cs="Arial"/>
          <w:sz w:val="24"/>
          <w:szCs w:val="24"/>
        </w:rPr>
      </w:pPr>
      <w:r w:rsidRPr="004E5B80">
        <w:rPr>
          <w:rFonts w:cs="Arial"/>
          <w:sz w:val="24"/>
          <w:szCs w:val="24"/>
        </w:rPr>
        <w:t>The Supplier will be responsible for maintaining up-to-date training records and providing evidence of training completion to the Council on request.</w:t>
      </w:r>
      <w:r w:rsidR="5B34398F" w:rsidRPr="004E5B80">
        <w:rPr>
          <w:rFonts w:cs="Arial"/>
          <w:sz w:val="24"/>
          <w:szCs w:val="24"/>
        </w:rPr>
        <w:t xml:space="preserve"> </w:t>
      </w:r>
    </w:p>
    <w:p w14:paraId="4990A15C" w14:textId="0FC069C0" w:rsidR="00F93DD2" w:rsidRPr="004E5B80" w:rsidRDefault="5B34398F" w:rsidP="00831192">
      <w:pPr>
        <w:pStyle w:val="DefinedTermNumber"/>
        <w:numPr>
          <w:ilvl w:val="2"/>
          <w:numId w:val="25"/>
        </w:numPr>
        <w:ind w:left="1134"/>
        <w:jc w:val="left"/>
        <w:rPr>
          <w:rFonts w:cs="Arial"/>
          <w:color w:val="auto"/>
          <w:sz w:val="24"/>
          <w:szCs w:val="24"/>
        </w:rPr>
      </w:pPr>
      <w:r w:rsidRPr="004E5B80">
        <w:rPr>
          <w:rFonts w:cs="Arial"/>
          <w:color w:val="auto"/>
          <w:sz w:val="24"/>
          <w:szCs w:val="24"/>
        </w:rPr>
        <w:t xml:space="preserve">Training certificates must be in-date and refreshed as per policy. All materials will meet plain-English standards and be produced in accessible </w:t>
      </w:r>
      <w:r w:rsidRPr="004E5B80">
        <w:rPr>
          <w:rFonts w:cs="Arial"/>
          <w:color w:val="auto"/>
          <w:sz w:val="24"/>
          <w:szCs w:val="24"/>
        </w:rPr>
        <w:lastRenderedPageBreak/>
        <w:t>formats; translations or alternative formats will be provided where reasonably required.</w:t>
      </w:r>
    </w:p>
    <w:p w14:paraId="40580C9C" w14:textId="798B6ED0" w:rsidR="00AF5F91" w:rsidRPr="004E5B80" w:rsidRDefault="00087E31" w:rsidP="00831192">
      <w:pPr>
        <w:pStyle w:val="DefinedTermNumber"/>
        <w:numPr>
          <w:ilvl w:val="2"/>
          <w:numId w:val="25"/>
        </w:numPr>
        <w:ind w:left="1134"/>
        <w:jc w:val="left"/>
        <w:rPr>
          <w:rFonts w:cs="Arial"/>
          <w:sz w:val="24"/>
          <w:szCs w:val="24"/>
        </w:rPr>
      </w:pPr>
      <w:r w:rsidRPr="004E5B80">
        <w:rPr>
          <w:rFonts w:cs="Arial"/>
          <w:sz w:val="24"/>
          <w:szCs w:val="24"/>
        </w:rPr>
        <w:t>The Supplier must ensure adherence to all relevant HR and health and safety legislation, including policies for lone working, safeguarding, and incident reporting.</w:t>
      </w:r>
      <w:r w:rsidR="444D68E7" w:rsidRPr="004E5B80">
        <w:rPr>
          <w:rFonts w:cs="Arial"/>
          <w:sz w:val="24"/>
          <w:szCs w:val="24"/>
        </w:rPr>
        <w:t xml:space="preserve"> </w:t>
      </w:r>
    </w:p>
    <w:p w14:paraId="00DAB02F" w14:textId="36DF5984" w:rsidR="006E6532" w:rsidRDefault="006E6532" w:rsidP="00424EED">
      <w:pPr>
        <w:pStyle w:val="DefinedTermNumber"/>
        <w:numPr>
          <w:ilvl w:val="1"/>
          <w:numId w:val="25"/>
        </w:numPr>
        <w:ind w:left="709"/>
        <w:jc w:val="left"/>
        <w:rPr>
          <w:rFonts w:cs="Arial"/>
          <w:b/>
          <w:bCs/>
          <w:sz w:val="24"/>
          <w:szCs w:val="24"/>
        </w:rPr>
      </w:pPr>
      <w:r w:rsidRPr="004E5B80">
        <w:rPr>
          <w:rFonts w:cs="Arial"/>
          <w:b/>
          <w:bCs/>
          <w:sz w:val="24"/>
          <w:szCs w:val="24"/>
        </w:rPr>
        <w:t>Compliance with Local and National Standards</w:t>
      </w:r>
    </w:p>
    <w:p w14:paraId="61920458" w14:textId="77777777" w:rsidR="007D5651" w:rsidRPr="007D5651" w:rsidRDefault="007D5651" w:rsidP="00831192">
      <w:pPr>
        <w:pStyle w:val="DefinedTermNumber"/>
        <w:numPr>
          <w:ilvl w:val="2"/>
          <w:numId w:val="25"/>
        </w:numPr>
        <w:ind w:left="1134"/>
        <w:rPr>
          <w:rFonts w:cs="Arial"/>
          <w:sz w:val="24"/>
          <w:szCs w:val="24"/>
        </w:rPr>
      </w:pPr>
      <w:r w:rsidRPr="007D5651">
        <w:rPr>
          <w:rFonts w:cs="Arial"/>
          <w:sz w:val="24"/>
          <w:szCs w:val="24"/>
        </w:rPr>
        <w:t>The Supplier must operate in line with:</w:t>
      </w:r>
    </w:p>
    <w:p w14:paraId="39BD9D34" w14:textId="77777777" w:rsidR="007D5651" w:rsidRPr="007D5651" w:rsidRDefault="007D5651" w:rsidP="00831192">
      <w:pPr>
        <w:pStyle w:val="DefinedTermNumber"/>
        <w:numPr>
          <w:ilvl w:val="2"/>
          <w:numId w:val="31"/>
        </w:numPr>
        <w:ind w:left="1701"/>
        <w:rPr>
          <w:rFonts w:cs="Arial"/>
          <w:sz w:val="24"/>
          <w:szCs w:val="24"/>
        </w:rPr>
      </w:pPr>
      <w:r w:rsidRPr="007D5651">
        <w:rPr>
          <w:rFonts w:cs="Arial"/>
          <w:sz w:val="24"/>
          <w:szCs w:val="24"/>
        </w:rPr>
        <w:t>NHS England guidance on improving physical health for people with Severe Mental Illness (SMI).</w:t>
      </w:r>
    </w:p>
    <w:p w14:paraId="3A44A9AF" w14:textId="77777777" w:rsidR="007D5651" w:rsidRPr="007D5651" w:rsidRDefault="007D5651" w:rsidP="00831192">
      <w:pPr>
        <w:pStyle w:val="DefinedTermNumber"/>
        <w:numPr>
          <w:ilvl w:val="2"/>
          <w:numId w:val="31"/>
        </w:numPr>
        <w:ind w:left="1701"/>
        <w:rPr>
          <w:rFonts w:cs="Arial"/>
          <w:sz w:val="24"/>
          <w:szCs w:val="24"/>
        </w:rPr>
      </w:pPr>
      <w:r w:rsidRPr="007D5651">
        <w:rPr>
          <w:rFonts w:cs="Arial"/>
          <w:sz w:val="24"/>
          <w:szCs w:val="24"/>
        </w:rPr>
        <w:t>NICE public health guidance related to community engagement, mental wellbeing, and health inequalities.</w:t>
      </w:r>
    </w:p>
    <w:p w14:paraId="772E7796" w14:textId="77777777" w:rsidR="007D5651" w:rsidRPr="007D5651" w:rsidRDefault="007D5651" w:rsidP="00831192">
      <w:pPr>
        <w:pStyle w:val="DefinedTermNumber"/>
        <w:numPr>
          <w:ilvl w:val="2"/>
          <w:numId w:val="31"/>
        </w:numPr>
        <w:ind w:left="1701"/>
        <w:rPr>
          <w:rFonts w:cs="Arial"/>
          <w:sz w:val="24"/>
          <w:szCs w:val="24"/>
        </w:rPr>
      </w:pPr>
      <w:r w:rsidRPr="007D5651">
        <w:rPr>
          <w:rFonts w:cs="Arial"/>
          <w:sz w:val="24"/>
          <w:szCs w:val="24"/>
        </w:rPr>
        <w:t>The Equality Act 2010 and Public Sector Equality Duty, ensuring equitable access to services across all protected characteristics.</w:t>
      </w:r>
    </w:p>
    <w:p w14:paraId="4CAEAD9A" w14:textId="77777777" w:rsidR="007D5651" w:rsidRPr="007D5651" w:rsidRDefault="007D5651" w:rsidP="00831192">
      <w:pPr>
        <w:pStyle w:val="DefinedTermNumber"/>
        <w:numPr>
          <w:ilvl w:val="2"/>
          <w:numId w:val="31"/>
        </w:numPr>
        <w:ind w:left="1701"/>
        <w:rPr>
          <w:rFonts w:cs="Arial"/>
          <w:sz w:val="24"/>
          <w:szCs w:val="24"/>
        </w:rPr>
      </w:pPr>
      <w:r w:rsidRPr="007D5651">
        <w:rPr>
          <w:rFonts w:cs="Arial"/>
          <w:sz w:val="24"/>
          <w:szCs w:val="24"/>
        </w:rPr>
        <w:t>Data Protection Act 2018 and UK GDPR requirements for the secure handling of personal information.</w:t>
      </w:r>
    </w:p>
    <w:p w14:paraId="059D28D6" w14:textId="1D1FF13A" w:rsidR="008261A2" w:rsidRDefault="008261A2" w:rsidP="00684F05">
      <w:pPr>
        <w:pStyle w:val="DefinedTermNumber"/>
        <w:numPr>
          <w:ilvl w:val="1"/>
          <w:numId w:val="25"/>
        </w:numPr>
        <w:jc w:val="left"/>
        <w:rPr>
          <w:rFonts w:cs="Arial"/>
          <w:b/>
          <w:bCs/>
          <w:sz w:val="24"/>
          <w:szCs w:val="24"/>
        </w:rPr>
      </w:pPr>
      <w:r>
        <w:rPr>
          <w:rFonts w:cs="Arial"/>
          <w:b/>
          <w:bCs/>
          <w:sz w:val="24"/>
          <w:szCs w:val="24"/>
        </w:rPr>
        <w:t>Local safeguarding policies</w:t>
      </w:r>
    </w:p>
    <w:p w14:paraId="10016922" w14:textId="77777777" w:rsidR="00D83DD8" w:rsidRPr="00D83DD8" w:rsidRDefault="00D83DD8" w:rsidP="00684F05">
      <w:pPr>
        <w:pStyle w:val="ListParagraph"/>
        <w:numPr>
          <w:ilvl w:val="2"/>
          <w:numId w:val="25"/>
        </w:numPr>
        <w:rPr>
          <w:rFonts w:eastAsia="Times New Roman"/>
          <w:color w:val="000000"/>
        </w:rPr>
      </w:pPr>
      <w:r w:rsidRPr="00D83DD8">
        <w:rPr>
          <w:rFonts w:eastAsia="Times New Roman"/>
          <w:color w:val="000000"/>
        </w:rPr>
        <w:t xml:space="preserve">The Provider shall ensure all staff are aware of, trained to a level appropriate to their role, and abide by guidance and legislation on safeguarding children and adults). </w:t>
      </w:r>
    </w:p>
    <w:p w14:paraId="0F38ED01" w14:textId="3AFD6116" w:rsidR="00D83DD8" w:rsidRPr="00D83DD8" w:rsidRDefault="00D83DD8" w:rsidP="00684F05">
      <w:pPr>
        <w:pStyle w:val="DefinedTermNumber"/>
        <w:numPr>
          <w:ilvl w:val="2"/>
          <w:numId w:val="25"/>
        </w:numPr>
      </w:pPr>
      <w:r w:rsidRPr="00D83DD8">
        <w:rPr>
          <w:rFonts w:cs="Arial"/>
          <w:sz w:val="24"/>
          <w:szCs w:val="24"/>
        </w:rPr>
        <w:t xml:space="preserve">This should include understanding safeguarding referral procedures and referral pathways to social care. The Provider must ensure that staff are aware of and abide by North Northamptonshire Children and Adults safeguarding procedures </w:t>
      </w:r>
      <w:hyperlink r:id="rId23" w:tgtFrame="_blank" w:history="1">
        <w:r w:rsidRPr="00D83DD8">
          <w:rPr>
            <w:rStyle w:val="Hyperlink"/>
            <w:rFonts w:cs="Arial"/>
          </w:rPr>
          <w:t>Home - Northamptonshire Safeguarding Children Board (northamptonshirescb.org.uk)</w:t>
        </w:r>
      </w:hyperlink>
      <w:r w:rsidRPr="00D83DD8">
        <w:rPr>
          <w:rFonts w:cs="Arial"/>
        </w:rPr>
        <w:t> </w:t>
      </w:r>
      <w:hyperlink r:id="rId24" w:tgtFrame="_blank" w:history="1">
        <w:r w:rsidRPr="00D83DD8">
          <w:rPr>
            <w:rStyle w:val="Hyperlink"/>
          </w:rPr>
          <w:t>Northamptonshire Safeguarding Adults Board | (northamptonshiresab.org.uk)</w:t>
        </w:r>
      </w:hyperlink>
      <w:r w:rsidRPr="00D83DD8">
        <w:t> </w:t>
      </w:r>
    </w:p>
    <w:p w14:paraId="62D09A4E" w14:textId="2496EAB5" w:rsidR="00D83DD8" w:rsidRDefault="00D83DD8" w:rsidP="00684F05">
      <w:pPr>
        <w:pStyle w:val="DefinedTermNumber"/>
        <w:numPr>
          <w:ilvl w:val="2"/>
          <w:numId w:val="25"/>
        </w:numPr>
        <w:jc w:val="left"/>
        <w:rPr>
          <w:rFonts w:cs="Arial"/>
          <w:sz w:val="24"/>
          <w:szCs w:val="24"/>
        </w:rPr>
      </w:pPr>
      <w:r w:rsidRPr="00D83DD8">
        <w:rPr>
          <w:rFonts w:cs="Arial"/>
          <w:sz w:val="24"/>
          <w:szCs w:val="24"/>
        </w:rPr>
        <w:t>Local Authorities work within the legislative and procedural frameworks, in particular: Working Together to Safeguard Children (2018), the Mental Capacity Act (2005) the Care Act Guidance (2014) and other relevant legislation including the Children Act (1989), the Children Act (2004), and the Sexual Offences Act (2003). The guidance and legislation place several duties and responsibilities on relevant agencies and partner organisations to comply and work together to:</w:t>
      </w:r>
    </w:p>
    <w:p w14:paraId="30A393DA" w14:textId="77777777" w:rsidR="008E4DAC" w:rsidRPr="008E4DAC" w:rsidRDefault="008E4DAC" w:rsidP="00684F05">
      <w:pPr>
        <w:pStyle w:val="DefinedTermNumber"/>
        <w:numPr>
          <w:ilvl w:val="2"/>
          <w:numId w:val="30"/>
        </w:numPr>
        <w:rPr>
          <w:rFonts w:cs="Arial"/>
          <w:sz w:val="24"/>
          <w:szCs w:val="24"/>
        </w:rPr>
      </w:pPr>
      <w:r w:rsidRPr="008E4DAC">
        <w:rPr>
          <w:rFonts w:cs="Arial"/>
          <w:sz w:val="24"/>
          <w:szCs w:val="24"/>
        </w:rPr>
        <w:t xml:space="preserve">Cooperate with the local authorities when requested to do so. </w:t>
      </w:r>
    </w:p>
    <w:p w14:paraId="0E6BE13F" w14:textId="7882E31D" w:rsidR="008E4DAC" w:rsidRPr="008E4DAC" w:rsidRDefault="008E4DAC" w:rsidP="00684F05">
      <w:pPr>
        <w:pStyle w:val="DefinedTermNumber"/>
        <w:numPr>
          <w:ilvl w:val="2"/>
          <w:numId w:val="30"/>
        </w:numPr>
        <w:rPr>
          <w:rFonts w:cs="Arial"/>
          <w:sz w:val="24"/>
          <w:szCs w:val="24"/>
        </w:rPr>
      </w:pPr>
      <w:r w:rsidRPr="008E4DAC">
        <w:rPr>
          <w:rFonts w:cs="Arial"/>
          <w:sz w:val="24"/>
          <w:szCs w:val="24"/>
        </w:rPr>
        <w:t xml:space="preserve">To promote the safety and wellbeing of children and promote the wellbeing of adults in need of safeguarding due either to care and support needs or other vulnerabilities associated with sexual health such as </w:t>
      </w:r>
      <w:hyperlink r:id="rId25" w:tgtFrame="_blank" w:history="1">
        <w:r w:rsidR="00E14D20" w:rsidRPr="00E14D20">
          <w:rPr>
            <w:rStyle w:val="Hyperlink"/>
            <w:rFonts w:cs="Arial"/>
            <w:sz w:val="24"/>
            <w:szCs w:val="24"/>
          </w:rPr>
          <w:t>Female Genital Mutilation (FGM</w:t>
        </w:r>
      </w:hyperlink>
      <w:r w:rsidR="00E14D20" w:rsidRPr="00E14D20">
        <w:rPr>
          <w:rFonts w:cs="Arial"/>
          <w:sz w:val="24"/>
          <w:szCs w:val="24"/>
        </w:rPr>
        <w:t xml:space="preserve">), </w:t>
      </w:r>
      <w:hyperlink r:id="rId26" w:anchor=":~:text=Child%20sexual%20exploitation%20is%20a%20crime%20with%20devastating,others%20who%20work%20with%20children%20and%20their%20families." w:tgtFrame="_blank" w:history="1">
        <w:r w:rsidR="00E14D20" w:rsidRPr="00E14D20">
          <w:rPr>
            <w:rStyle w:val="Hyperlink"/>
            <w:rFonts w:cs="Arial"/>
            <w:sz w:val="24"/>
            <w:szCs w:val="24"/>
          </w:rPr>
          <w:t>Child Sexual Exploitation (CSE)</w:t>
        </w:r>
      </w:hyperlink>
      <w:r w:rsidR="00E14D20" w:rsidRPr="00E14D20">
        <w:rPr>
          <w:rFonts w:cs="Arial"/>
          <w:sz w:val="24"/>
          <w:szCs w:val="24"/>
        </w:rPr>
        <w:t xml:space="preserve">, </w:t>
      </w:r>
      <w:hyperlink r:id="rId27" w:tgtFrame="_blank" w:history="1">
        <w:r w:rsidR="00E14D20" w:rsidRPr="00E14D20">
          <w:rPr>
            <w:rStyle w:val="Hyperlink"/>
            <w:rFonts w:cs="Arial"/>
            <w:sz w:val="24"/>
            <w:szCs w:val="24"/>
          </w:rPr>
          <w:t>Victims of Human Trafficking</w:t>
        </w:r>
      </w:hyperlink>
      <w:r w:rsidR="00E14D20" w:rsidRPr="00E14D20">
        <w:rPr>
          <w:rFonts w:cs="Arial"/>
          <w:sz w:val="24"/>
          <w:szCs w:val="24"/>
        </w:rPr>
        <w:t xml:space="preserve">, </w:t>
      </w:r>
      <w:hyperlink r:id="rId28" w:tgtFrame="_blank" w:history="1">
        <w:r w:rsidR="00E14D20" w:rsidRPr="00E14D20">
          <w:rPr>
            <w:rStyle w:val="Hyperlink"/>
            <w:rFonts w:cs="Arial"/>
            <w:sz w:val="24"/>
            <w:szCs w:val="24"/>
          </w:rPr>
          <w:t>Domestic Abuse</w:t>
        </w:r>
      </w:hyperlink>
      <w:r w:rsidR="00E14D20">
        <w:rPr>
          <w:rFonts w:cs="Arial"/>
          <w:sz w:val="24"/>
          <w:szCs w:val="24"/>
        </w:rPr>
        <w:t xml:space="preserve"> </w:t>
      </w:r>
      <w:r w:rsidRPr="008E4DAC">
        <w:rPr>
          <w:rFonts w:cs="Arial"/>
          <w:sz w:val="24"/>
          <w:szCs w:val="24"/>
        </w:rPr>
        <w:t xml:space="preserve">or other risk indicators. </w:t>
      </w:r>
    </w:p>
    <w:p w14:paraId="5BACF990" w14:textId="77777777" w:rsidR="008E4DAC" w:rsidRPr="00831192" w:rsidRDefault="008E4DAC" w:rsidP="00684F05">
      <w:pPr>
        <w:pStyle w:val="DefinedTermNumber"/>
        <w:numPr>
          <w:ilvl w:val="2"/>
          <w:numId w:val="30"/>
        </w:numPr>
        <w:rPr>
          <w:rFonts w:cs="Arial"/>
          <w:color w:val="auto"/>
          <w:sz w:val="24"/>
          <w:szCs w:val="24"/>
        </w:rPr>
      </w:pPr>
      <w:r w:rsidRPr="008E4DAC">
        <w:rPr>
          <w:rFonts w:cs="Arial"/>
          <w:sz w:val="24"/>
          <w:szCs w:val="24"/>
        </w:rPr>
        <w:lastRenderedPageBreak/>
        <w:t xml:space="preserve">Ensure </w:t>
      </w:r>
      <w:r w:rsidRPr="00831192">
        <w:rPr>
          <w:rFonts w:cs="Arial"/>
          <w:color w:val="auto"/>
          <w:sz w:val="24"/>
          <w:szCs w:val="24"/>
        </w:rPr>
        <w:t xml:space="preserve">where required adults who may appear to be vulnerable, particularly adults with care and support needs are provided with access to advocacy.  </w:t>
      </w:r>
    </w:p>
    <w:p w14:paraId="635DB77D" w14:textId="77777777" w:rsidR="00A66B85" w:rsidRPr="00A66B85" w:rsidRDefault="008E4DAC" w:rsidP="00684F05">
      <w:pPr>
        <w:pStyle w:val="DefinedTermNumber"/>
        <w:numPr>
          <w:ilvl w:val="2"/>
          <w:numId w:val="30"/>
        </w:numPr>
        <w:rPr>
          <w:rFonts w:cs="Arial"/>
          <w:color w:val="4472C4" w:themeColor="accent1"/>
        </w:rPr>
      </w:pPr>
      <w:r w:rsidRPr="00831192">
        <w:rPr>
          <w:rFonts w:cs="Arial"/>
          <w:color w:val="auto"/>
          <w:sz w:val="24"/>
          <w:szCs w:val="24"/>
        </w:rPr>
        <w:t xml:space="preserve">To inform and share information with residents and communities as required under the Care Act 2014 within the constraints of </w:t>
      </w:r>
      <w:r w:rsidRPr="008E4DAC">
        <w:rPr>
          <w:rFonts w:cs="Arial"/>
          <w:sz w:val="24"/>
          <w:szCs w:val="24"/>
        </w:rPr>
        <w:t xml:space="preserve">the </w:t>
      </w:r>
      <w:r w:rsidR="00A66B85" w:rsidRPr="00A66B85">
        <w:rPr>
          <w:rFonts w:cs="Arial"/>
          <w:color w:val="4472C4" w:themeColor="accent1"/>
          <w:u w:val="single"/>
        </w:rPr>
        <w:t xml:space="preserve">2018 Data Protection Act, the GDPR and the </w:t>
      </w:r>
      <w:hyperlink r:id="rId29" w:tgtFrame="_blank" w:history="1">
        <w:r w:rsidR="00A66B85" w:rsidRPr="00A66B85">
          <w:rPr>
            <w:rStyle w:val="Hyperlink"/>
            <w:rFonts w:cs="Arial"/>
            <w:color w:val="4472C4" w:themeColor="accent1"/>
          </w:rPr>
          <w:t>Caldicott Principles</w:t>
        </w:r>
      </w:hyperlink>
      <w:r w:rsidR="00A66B85" w:rsidRPr="00A66B85">
        <w:rPr>
          <w:rFonts w:cs="Arial"/>
          <w:color w:val="4472C4" w:themeColor="accent1"/>
          <w:u w:val="single"/>
        </w:rPr>
        <w:t>.</w:t>
      </w:r>
      <w:r w:rsidR="00A66B85" w:rsidRPr="00A66B85">
        <w:rPr>
          <w:rFonts w:cs="Arial"/>
          <w:color w:val="4472C4" w:themeColor="accent1"/>
        </w:rPr>
        <w:t> </w:t>
      </w:r>
    </w:p>
    <w:p w14:paraId="0B2DC295" w14:textId="5E8BCBE9" w:rsidR="008E4DAC" w:rsidRPr="00A66B85" w:rsidRDefault="00E14D20" w:rsidP="00684F05">
      <w:pPr>
        <w:pStyle w:val="DefinedTermNumber"/>
        <w:numPr>
          <w:ilvl w:val="2"/>
          <w:numId w:val="30"/>
        </w:numPr>
        <w:rPr>
          <w:rFonts w:cs="Arial"/>
          <w:sz w:val="24"/>
          <w:szCs w:val="24"/>
        </w:rPr>
      </w:pPr>
      <w:r w:rsidRPr="00A66B85">
        <w:rPr>
          <w:rFonts w:cs="Arial"/>
          <w:sz w:val="24"/>
          <w:szCs w:val="24"/>
        </w:rPr>
        <w:t xml:space="preserve"> </w:t>
      </w:r>
      <w:r w:rsidR="008E4DAC" w:rsidRPr="00A66B85">
        <w:rPr>
          <w:rFonts w:cs="Arial"/>
          <w:sz w:val="24"/>
          <w:szCs w:val="24"/>
        </w:rPr>
        <w:t xml:space="preserve">Identify children, young people and adults who are vulnerable due to care and support needs or other risk factors and who require safeguarding interventions. </w:t>
      </w:r>
    </w:p>
    <w:p w14:paraId="758E7BE8" w14:textId="77777777" w:rsidR="008E4DAC" w:rsidRPr="008E4DAC" w:rsidRDefault="008E4DAC" w:rsidP="00684F05">
      <w:pPr>
        <w:pStyle w:val="DefinedTermNumber"/>
        <w:numPr>
          <w:ilvl w:val="2"/>
          <w:numId w:val="30"/>
        </w:numPr>
        <w:rPr>
          <w:rFonts w:cs="Arial"/>
          <w:sz w:val="24"/>
          <w:szCs w:val="24"/>
        </w:rPr>
      </w:pPr>
      <w:r w:rsidRPr="008E4DAC">
        <w:rPr>
          <w:rFonts w:cs="Arial"/>
          <w:sz w:val="24"/>
          <w:szCs w:val="24"/>
        </w:rPr>
        <w:t xml:space="preserve">To undertake or cause enquiries to be made where there is reason to believe that harm is occurring or likely to occur to children and vulnerable adults, who are vulnerable due to care and support needs or other risk factors that impact on their abilities to safeguard themselves. </w:t>
      </w:r>
    </w:p>
    <w:p w14:paraId="763472CE" w14:textId="77777777" w:rsidR="008E4DAC" w:rsidRPr="008E4DAC" w:rsidRDefault="008E4DAC" w:rsidP="00684F05">
      <w:pPr>
        <w:pStyle w:val="DefinedTermNumber"/>
        <w:numPr>
          <w:ilvl w:val="2"/>
          <w:numId w:val="30"/>
        </w:numPr>
        <w:rPr>
          <w:rFonts w:cs="Arial"/>
          <w:sz w:val="24"/>
          <w:szCs w:val="24"/>
        </w:rPr>
      </w:pPr>
      <w:r w:rsidRPr="008E4DAC">
        <w:rPr>
          <w:rFonts w:cs="Arial"/>
          <w:sz w:val="24"/>
          <w:szCs w:val="24"/>
        </w:rPr>
        <w:t xml:space="preserve">Provide supervision to practitioners.  </w:t>
      </w:r>
    </w:p>
    <w:p w14:paraId="55254F08" w14:textId="77777777" w:rsidR="008E4DAC" w:rsidRPr="008E4DAC" w:rsidRDefault="008E4DAC" w:rsidP="00684F05">
      <w:pPr>
        <w:pStyle w:val="DefinedTermNumber"/>
        <w:numPr>
          <w:ilvl w:val="2"/>
          <w:numId w:val="30"/>
        </w:numPr>
        <w:rPr>
          <w:rFonts w:cs="Arial"/>
          <w:sz w:val="24"/>
          <w:szCs w:val="24"/>
        </w:rPr>
      </w:pPr>
      <w:r w:rsidRPr="008E4DAC">
        <w:rPr>
          <w:rFonts w:cs="Arial"/>
          <w:sz w:val="24"/>
          <w:szCs w:val="24"/>
        </w:rPr>
        <w:t xml:space="preserve">Work together and cooperate with partner agencies.  </w:t>
      </w:r>
    </w:p>
    <w:p w14:paraId="1355CC09" w14:textId="77777777" w:rsidR="008E4DAC" w:rsidRPr="008E4DAC" w:rsidRDefault="008E4DAC" w:rsidP="00684F05">
      <w:pPr>
        <w:pStyle w:val="DefinedTermNumber"/>
        <w:numPr>
          <w:ilvl w:val="2"/>
          <w:numId w:val="30"/>
        </w:numPr>
        <w:rPr>
          <w:rFonts w:cs="Arial"/>
          <w:sz w:val="24"/>
          <w:szCs w:val="24"/>
        </w:rPr>
      </w:pPr>
      <w:r w:rsidRPr="008E4DAC">
        <w:rPr>
          <w:rFonts w:cs="Arial"/>
          <w:sz w:val="24"/>
          <w:szCs w:val="24"/>
        </w:rPr>
        <w:t xml:space="preserve">Work to ensure early identification and risk assessment of vulnerable adults at risk.  </w:t>
      </w:r>
    </w:p>
    <w:p w14:paraId="5D813ED9" w14:textId="77777777" w:rsidR="008E4DAC" w:rsidRPr="008E4DAC" w:rsidRDefault="008E4DAC" w:rsidP="00684F05">
      <w:pPr>
        <w:pStyle w:val="DefinedTermNumber"/>
        <w:numPr>
          <w:ilvl w:val="2"/>
          <w:numId w:val="30"/>
        </w:numPr>
        <w:rPr>
          <w:rFonts w:cs="Arial"/>
          <w:sz w:val="24"/>
          <w:szCs w:val="24"/>
        </w:rPr>
      </w:pPr>
      <w:r w:rsidRPr="008E4DAC">
        <w:rPr>
          <w:rFonts w:cs="Arial"/>
          <w:sz w:val="24"/>
          <w:szCs w:val="24"/>
        </w:rPr>
        <w:t xml:space="preserve">Keep and maintain records regarding safeguarding practice in accordance with information sharing and data protection recording protocols. </w:t>
      </w:r>
    </w:p>
    <w:p w14:paraId="4254F2E8" w14:textId="77777777" w:rsidR="008E4DAC" w:rsidRPr="008E4DAC" w:rsidRDefault="008E4DAC" w:rsidP="00684F05">
      <w:pPr>
        <w:pStyle w:val="DefinedTermNumber"/>
        <w:numPr>
          <w:ilvl w:val="2"/>
          <w:numId w:val="30"/>
        </w:numPr>
        <w:rPr>
          <w:rFonts w:cs="Arial"/>
          <w:sz w:val="24"/>
          <w:szCs w:val="24"/>
        </w:rPr>
      </w:pPr>
      <w:r w:rsidRPr="008E4DAC">
        <w:rPr>
          <w:rFonts w:cs="Arial"/>
          <w:sz w:val="24"/>
          <w:szCs w:val="24"/>
        </w:rPr>
        <w:t xml:space="preserve">Inform and communicate with the public about safeguarding practice.  </w:t>
      </w:r>
    </w:p>
    <w:p w14:paraId="4FF79395" w14:textId="76C495A4" w:rsidR="008E4DAC" w:rsidRPr="008E4DAC" w:rsidRDefault="008E4DAC" w:rsidP="00684F05">
      <w:pPr>
        <w:pStyle w:val="DefinedTermNumber"/>
        <w:numPr>
          <w:ilvl w:val="2"/>
          <w:numId w:val="30"/>
        </w:numPr>
        <w:rPr>
          <w:rFonts w:cs="Arial"/>
          <w:sz w:val="24"/>
          <w:szCs w:val="24"/>
        </w:rPr>
      </w:pPr>
      <w:r w:rsidRPr="008E4DAC">
        <w:rPr>
          <w:rFonts w:cs="Arial"/>
          <w:sz w:val="24"/>
          <w:szCs w:val="24"/>
        </w:rPr>
        <w:t xml:space="preserve">Ensure any </w:t>
      </w:r>
      <w:hyperlink r:id="rId30" w:tgtFrame="_blank" w:history="1">
        <w:r w:rsidR="002B041E" w:rsidRPr="002B041E">
          <w:rPr>
            <w:rStyle w:val="Hyperlink"/>
            <w:rFonts w:cs="Arial"/>
            <w:sz w:val="24"/>
            <w:szCs w:val="24"/>
          </w:rPr>
          <w:t>local multi agency safeguarding pathways and referral processes</w:t>
        </w:r>
      </w:hyperlink>
      <w:r w:rsidR="002B041E" w:rsidRPr="002B041E">
        <w:rPr>
          <w:rFonts w:cs="Arial"/>
          <w:sz w:val="24"/>
          <w:szCs w:val="24"/>
        </w:rPr>
        <w:t xml:space="preserve"> </w:t>
      </w:r>
      <w:r w:rsidRPr="008E4DAC">
        <w:rPr>
          <w:rFonts w:cs="Arial"/>
          <w:sz w:val="24"/>
          <w:szCs w:val="24"/>
        </w:rPr>
        <w:t xml:space="preserve">are understood and adhered to. </w:t>
      </w:r>
    </w:p>
    <w:p w14:paraId="70E3997C" w14:textId="77777777" w:rsidR="008E4DAC" w:rsidRDefault="008E4DAC" w:rsidP="00684F05">
      <w:pPr>
        <w:pStyle w:val="DefinedTermNumber"/>
        <w:numPr>
          <w:ilvl w:val="2"/>
          <w:numId w:val="25"/>
        </w:numPr>
        <w:rPr>
          <w:rFonts w:cs="Arial"/>
          <w:sz w:val="24"/>
          <w:szCs w:val="24"/>
        </w:rPr>
      </w:pPr>
      <w:r w:rsidRPr="008E4DAC">
        <w:rPr>
          <w:rFonts w:cs="Arial"/>
          <w:sz w:val="24"/>
          <w:szCs w:val="24"/>
        </w:rPr>
        <w:t xml:space="preserve">The Supplier is required to submit safeguarding reports on compliance to safeguarding procedures and training. Commissioners will hold regular safeguarding quality assurance meetings to ensure that services conform with and abide with the guidance and legislation on safeguarding.  </w:t>
      </w:r>
    </w:p>
    <w:p w14:paraId="5FDA7817" w14:textId="77777777" w:rsidR="006C33F1" w:rsidRDefault="006C33F1" w:rsidP="002D709F">
      <w:pPr>
        <w:pStyle w:val="paragraph"/>
        <w:spacing w:before="0" w:beforeAutospacing="0" w:after="0" w:afterAutospacing="0"/>
        <w:jc w:val="both"/>
        <w:textAlignment w:val="baseline"/>
        <w:rPr>
          <w:rStyle w:val="normaltextrun"/>
          <w:rFonts w:ascii="Arial" w:hAnsi="Arial" w:cs="Arial"/>
          <w:color w:val="000000"/>
        </w:rPr>
      </w:pPr>
    </w:p>
    <w:p w14:paraId="1319F632" w14:textId="77777777" w:rsidR="002D709F" w:rsidRPr="00512261" w:rsidRDefault="002D709F" w:rsidP="002D709F">
      <w:pPr>
        <w:pStyle w:val="paragraph"/>
        <w:spacing w:before="0" w:beforeAutospacing="0" w:after="0" w:afterAutospacing="0"/>
        <w:jc w:val="both"/>
        <w:textAlignment w:val="baseline"/>
        <w:rPr>
          <w:rFonts w:ascii="Arial" w:hAnsi="Arial" w:cs="Arial"/>
        </w:rPr>
      </w:pPr>
      <w:r w:rsidRPr="00512261">
        <w:rPr>
          <w:rStyle w:val="eop"/>
          <w:rFonts w:ascii="Arial" w:hAnsi="Arial" w:cs="Arial"/>
          <w:color w:val="000000"/>
        </w:rPr>
        <w:t> </w:t>
      </w:r>
    </w:p>
    <w:p w14:paraId="029E0FB3" w14:textId="77777777" w:rsidR="002D709F" w:rsidRPr="00512261" w:rsidRDefault="002D709F" w:rsidP="002D709F">
      <w:pPr>
        <w:pStyle w:val="paragraph"/>
        <w:spacing w:before="0" w:beforeAutospacing="0" w:after="0" w:afterAutospacing="0"/>
        <w:jc w:val="both"/>
        <w:textAlignment w:val="baseline"/>
        <w:rPr>
          <w:rFonts w:ascii="Arial" w:hAnsi="Arial" w:cs="Arial"/>
        </w:rPr>
      </w:pPr>
      <w:bookmarkStart w:id="13" w:name="_Hlk217298994"/>
      <w:r w:rsidRPr="00512261">
        <w:rPr>
          <w:rStyle w:val="eop"/>
          <w:rFonts w:ascii="Arial" w:hAnsi="Arial" w:cs="Arial"/>
          <w:color w:val="000000"/>
        </w:rPr>
        <w:t> </w:t>
      </w:r>
    </w:p>
    <w:bookmarkEnd w:id="13"/>
    <w:p w14:paraId="1853D47A" w14:textId="77777777" w:rsidR="002D709F" w:rsidRDefault="002D709F" w:rsidP="00684F05">
      <w:pPr>
        <w:pStyle w:val="paragraph"/>
        <w:numPr>
          <w:ilvl w:val="1"/>
          <w:numId w:val="25"/>
        </w:numPr>
        <w:spacing w:before="0" w:beforeAutospacing="0" w:after="0" w:afterAutospacing="0"/>
        <w:jc w:val="both"/>
        <w:textAlignment w:val="baseline"/>
        <w:rPr>
          <w:rStyle w:val="eop"/>
          <w:rFonts w:ascii="Arial" w:hAnsi="Arial" w:cs="Arial"/>
        </w:rPr>
      </w:pPr>
      <w:r w:rsidRPr="00512261">
        <w:rPr>
          <w:rStyle w:val="normaltextrun"/>
          <w:rFonts w:ascii="Arial" w:hAnsi="Arial" w:cs="Arial"/>
          <w:b/>
          <w:bCs/>
        </w:rPr>
        <w:t>Safeguarding Children and Young People</w:t>
      </w:r>
      <w:r w:rsidRPr="00512261">
        <w:rPr>
          <w:rStyle w:val="eop"/>
          <w:rFonts w:ascii="Arial" w:hAnsi="Arial" w:cs="Arial"/>
        </w:rPr>
        <w:t> </w:t>
      </w:r>
    </w:p>
    <w:p w14:paraId="630B0B7C" w14:textId="77777777" w:rsidR="002D709F" w:rsidRPr="00512261" w:rsidRDefault="002D709F" w:rsidP="002D709F">
      <w:pPr>
        <w:pStyle w:val="paragraph"/>
        <w:spacing w:before="0" w:beforeAutospacing="0" w:after="0" w:afterAutospacing="0"/>
        <w:jc w:val="both"/>
        <w:textAlignment w:val="baseline"/>
        <w:rPr>
          <w:rFonts w:ascii="Arial" w:hAnsi="Arial" w:cs="Arial"/>
        </w:rPr>
      </w:pPr>
    </w:p>
    <w:p w14:paraId="39C4729B" w14:textId="7BD804AD" w:rsidR="002D709F" w:rsidRPr="00512261" w:rsidRDefault="002D709F" w:rsidP="00684F05">
      <w:pPr>
        <w:pStyle w:val="paragraph"/>
        <w:numPr>
          <w:ilvl w:val="2"/>
          <w:numId w:val="25"/>
        </w:numPr>
        <w:spacing w:before="0" w:beforeAutospacing="0" w:after="0" w:afterAutospacing="0"/>
        <w:jc w:val="both"/>
        <w:textAlignment w:val="baseline"/>
        <w:rPr>
          <w:rFonts w:ascii="Arial" w:hAnsi="Arial" w:cs="Arial"/>
        </w:rPr>
      </w:pPr>
      <w:r w:rsidRPr="0BDB9262">
        <w:rPr>
          <w:rStyle w:val="normaltextrun"/>
          <w:rFonts w:ascii="Arial" w:hAnsi="Arial" w:cs="Arial"/>
        </w:rPr>
        <w:t xml:space="preserve">The </w:t>
      </w:r>
      <w:r w:rsidR="00DA7EE2">
        <w:rPr>
          <w:rStyle w:val="normaltextrun"/>
          <w:rFonts w:ascii="Arial" w:hAnsi="Arial" w:cs="Arial"/>
        </w:rPr>
        <w:t>Supplier</w:t>
      </w:r>
      <w:r w:rsidRPr="0BDB9262">
        <w:rPr>
          <w:rStyle w:val="normaltextrun"/>
          <w:rFonts w:ascii="Arial" w:hAnsi="Arial" w:cs="Arial"/>
        </w:rPr>
        <w:t xml:space="preserve"> must ensure that practitioners are aware of the specific responsibilities that they have for sexually active young people aged 13 to 15 and for those under the age of 13. In principle, all residents under the age of 16 should be seen in a clinical setting. The Provider must ensure that those under the age of 16 are seen by a worker trained in Fraser Guidelines and Gillick Competency</w:t>
      </w:r>
      <w:r>
        <w:rPr>
          <w:rStyle w:val="normaltextrun"/>
          <w:rFonts w:ascii="Arial" w:hAnsi="Arial" w:cs="Arial"/>
        </w:rPr>
        <w:t>,</w:t>
      </w:r>
      <w:r w:rsidRPr="0BDB9262">
        <w:rPr>
          <w:rStyle w:val="normaltextrun"/>
          <w:rFonts w:ascii="Arial" w:hAnsi="Arial" w:cs="Arial"/>
        </w:rPr>
        <w:t xml:space="preserve"> to assess whether the young person is mature enough and has enough understanding to receive sexual health advice and interventions in the absence of a parent or guardian.  This is to ensure that providing sexual health advice and interventions are in the young person’s </w:t>
      </w:r>
      <w:r w:rsidRPr="0BDB9262">
        <w:rPr>
          <w:rStyle w:val="normaltextrun"/>
          <w:rFonts w:ascii="Arial" w:hAnsi="Arial" w:cs="Arial"/>
        </w:rPr>
        <w:lastRenderedPageBreak/>
        <w:t>best interests, any safeguarding issues are identified and if safeguarding issues are identified that a referral to children’s social care is made.  </w:t>
      </w:r>
      <w:r w:rsidRPr="0BDB9262">
        <w:rPr>
          <w:rStyle w:val="eop"/>
          <w:rFonts w:ascii="Arial" w:hAnsi="Arial" w:cs="Arial"/>
        </w:rPr>
        <w:t> </w:t>
      </w:r>
    </w:p>
    <w:p w14:paraId="406D86FD" w14:textId="77777777" w:rsidR="002D709F" w:rsidRPr="00512261" w:rsidRDefault="002D709F" w:rsidP="002D709F">
      <w:pPr>
        <w:pStyle w:val="paragraph"/>
        <w:spacing w:before="0" w:beforeAutospacing="0" w:after="0" w:afterAutospacing="0"/>
        <w:jc w:val="both"/>
        <w:textAlignment w:val="baseline"/>
        <w:rPr>
          <w:rFonts w:ascii="Arial" w:hAnsi="Arial" w:cs="Arial"/>
        </w:rPr>
      </w:pPr>
      <w:r w:rsidRPr="00512261">
        <w:rPr>
          <w:rStyle w:val="eop"/>
          <w:rFonts w:ascii="Arial" w:hAnsi="Arial" w:cs="Arial"/>
        </w:rPr>
        <w:t> </w:t>
      </w:r>
    </w:p>
    <w:p w14:paraId="44E07A37" w14:textId="714734F7" w:rsidR="002D709F" w:rsidRPr="00512261" w:rsidRDefault="002D709F" w:rsidP="00684F05">
      <w:pPr>
        <w:pStyle w:val="paragraph"/>
        <w:numPr>
          <w:ilvl w:val="2"/>
          <w:numId w:val="25"/>
        </w:numPr>
        <w:spacing w:before="0" w:beforeAutospacing="0" w:after="0" w:afterAutospacing="0"/>
        <w:jc w:val="both"/>
        <w:textAlignment w:val="baseline"/>
        <w:rPr>
          <w:rFonts w:ascii="Arial" w:hAnsi="Arial" w:cs="Arial"/>
        </w:rPr>
      </w:pPr>
      <w:r w:rsidRPr="00512261">
        <w:rPr>
          <w:rStyle w:val="normaltextrun"/>
          <w:rFonts w:ascii="Arial" w:hAnsi="Arial" w:cs="Arial"/>
          <w:color w:val="000000"/>
        </w:rPr>
        <w:t xml:space="preserve">The </w:t>
      </w:r>
      <w:r w:rsidR="00DA7EE2">
        <w:rPr>
          <w:rStyle w:val="normaltextrun"/>
          <w:rFonts w:ascii="Arial" w:hAnsi="Arial" w:cs="Arial"/>
          <w:color w:val="000000"/>
        </w:rPr>
        <w:t>Supplier</w:t>
      </w:r>
      <w:r w:rsidRPr="00512261">
        <w:rPr>
          <w:rStyle w:val="normaltextrun"/>
          <w:rFonts w:ascii="Arial" w:hAnsi="Arial" w:cs="Arial"/>
          <w:color w:val="000000"/>
        </w:rPr>
        <w:t xml:space="preserve"> will follow the Northamptonshire Safeguarding Children Policy, Procedure and Guidance, available at. </w:t>
      </w:r>
      <w:hyperlink r:id="rId31" w:tgtFrame="_blank" w:history="1">
        <w:r w:rsidRPr="00512261">
          <w:rPr>
            <w:rStyle w:val="normaltextrun"/>
            <w:rFonts w:ascii="Arial" w:hAnsi="Arial" w:cs="Arial"/>
            <w:color w:val="0000FF"/>
            <w:u w:val="single"/>
          </w:rPr>
          <w:t>Policies and Procedures Manual - Northamptonshire Safeguarding Children Board (northamptonshirescb.org.uk)</w:t>
        </w:r>
      </w:hyperlink>
      <w:r>
        <w:rPr>
          <w:rStyle w:val="FootnoteReference"/>
          <w:rFonts w:ascii="Arial" w:hAnsi="Arial" w:cs="Arial"/>
          <w:color w:val="0000FF"/>
          <w:u w:val="single"/>
        </w:rPr>
        <w:footnoteReference w:id="4"/>
      </w:r>
      <w:r>
        <w:rPr>
          <w:rStyle w:val="eop"/>
          <w:rFonts w:ascii="Arial" w:hAnsi="Arial" w:cs="Arial"/>
          <w:color w:val="000000"/>
        </w:rPr>
        <w:t>.</w:t>
      </w:r>
    </w:p>
    <w:p w14:paraId="695D5A44" w14:textId="77777777" w:rsidR="002D709F" w:rsidRPr="00512261" w:rsidRDefault="002D709F" w:rsidP="002D709F">
      <w:pPr>
        <w:pStyle w:val="paragraph"/>
        <w:spacing w:before="0" w:beforeAutospacing="0" w:after="0" w:afterAutospacing="0"/>
        <w:jc w:val="both"/>
        <w:textAlignment w:val="baseline"/>
        <w:rPr>
          <w:rFonts w:ascii="Arial" w:hAnsi="Arial" w:cs="Arial"/>
        </w:rPr>
      </w:pPr>
    </w:p>
    <w:p w14:paraId="2E5A3CE3" w14:textId="03650A05" w:rsidR="002D709F" w:rsidRPr="00512261" w:rsidRDefault="002D709F" w:rsidP="002D709F">
      <w:pPr>
        <w:pStyle w:val="paragraph"/>
        <w:spacing w:before="0" w:beforeAutospacing="0" w:after="0" w:afterAutospacing="0"/>
        <w:jc w:val="both"/>
        <w:textAlignment w:val="baseline"/>
        <w:rPr>
          <w:rFonts w:ascii="Arial" w:hAnsi="Arial" w:cs="Arial"/>
        </w:rPr>
      </w:pPr>
    </w:p>
    <w:p w14:paraId="56DE9FF6" w14:textId="77777777" w:rsidR="002D709F" w:rsidRDefault="002D709F" w:rsidP="00684F05">
      <w:pPr>
        <w:pStyle w:val="paragraph"/>
        <w:numPr>
          <w:ilvl w:val="1"/>
          <w:numId w:val="25"/>
        </w:numPr>
        <w:spacing w:before="0" w:beforeAutospacing="0" w:after="0" w:afterAutospacing="0"/>
        <w:jc w:val="both"/>
        <w:textAlignment w:val="baseline"/>
        <w:rPr>
          <w:rStyle w:val="eop"/>
          <w:rFonts w:ascii="Arial" w:hAnsi="Arial" w:cs="Arial"/>
          <w:color w:val="000000"/>
        </w:rPr>
      </w:pPr>
      <w:r w:rsidRPr="00512261">
        <w:rPr>
          <w:rStyle w:val="normaltextrun"/>
          <w:rFonts w:ascii="Arial" w:hAnsi="Arial" w:cs="Arial"/>
          <w:b/>
          <w:bCs/>
          <w:color w:val="000000"/>
        </w:rPr>
        <w:t>Child Sexual Exploitation (CSE)</w:t>
      </w:r>
      <w:r w:rsidRPr="00512261">
        <w:rPr>
          <w:rStyle w:val="eop"/>
          <w:rFonts w:ascii="Arial" w:hAnsi="Arial" w:cs="Arial"/>
          <w:color w:val="000000"/>
        </w:rPr>
        <w:t> </w:t>
      </w:r>
    </w:p>
    <w:p w14:paraId="35AB95DB" w14:textId="77777777" w:rsidR="002D709F" w:rsidRDefault="002D709F" w:rsidP="002D709F">
      <w:pPr>
        <w:pStyle w:val="paragraph"/>
        <w:spacing w:before="0" w:beforeAutospacing="0" w:after="0" w:afterAutospacing="0"/>
        <w:jc w:val="both"/>
        <w:textAlignment w:val="baseline"/>
        <w:rPr>
          <w:rFonts w:ascii="Arial" w:hAnsi="Arial" w:cs="Arial"/>
        </w:rPr>
      </w:pPr>
    </w:p>
    <w:p w14:paraId="32C4675E" w14:textId="707D100A" w:rsidR="00FB43EB" w:rsidRDefault="005314F3" w:rsidP="00684F05">
      <w:pPr>
        <w:pStyle w:val="paragraph"/>
        <w:numPr>
          <w:ilvl w:val="2"/>
          <w:numId w:val="25"/>
        </w:numPr>
        <w:spacing w:before="0" w:beforeAutospacing="0" w:after="0" w:afterAutospacing="0"/>
        <w:jc w:val="both"/>
        <w:textAlignment w:val="baseline"/>
        <w:rPr>
          <w:rStyle w:val="normaltextrun"/>
          <w:rFonts w:ascii="Arial" w:hAnsi="Arial" w:cs="Arial"/>
          <w:color w:val="000000" w:themeColor="text1"/>
        </w:rPr>
      </w:pPr>
      <w:r w:rsidRPr="72D89872">
        <w:rPr>
          <w:rStyle w:val="normaltextrun"/>
          <w:rFonts w:ascii="Arial" w:hAnsi="Arial" w:cs="Arial"/>
          <w:color w:val="000000" w:themeColor="text1"/>
        </w:rPr>
        <w:t xml:space="preserve">The </w:t>
      </w:r>
      <w:r w:rsidR="00DA7EE2">
        <w:rPr>
          <w:rStyle w:val="normaltextrun"/>
          <w:rFonts w:ascii="Arial" w:hAnsi="Arial" w:cs="Arial"/>
          <w:color w:val="000000" w:themeColor="text1"/>
        </w:rPr>
        <w:t>Supplier</w:t>
      </w:r>
      <w:r w:rsidRPr="72D89872">
        <w:rPr>
          <w:rStyle w:val="normaltextrun"/>
          <w:rFonts w:ascii="Arial" w:hAnsi="Arial" w:cs="Arial"/>
          <w:color w:val="000000" w:themeColor="text1"/>
        </w:rPr>
        <w:t xml:space="preserve"> shall ensure relevant staff are informed </w:t>
      </w:r>
      <w:r>
        <w:rPr>
          <w:rStyle w:val="normaltextrun"/>
          <w:rFonts w:ascii="Arial" w:hAnsi="Arial" w:cs="Arial"/>
          <w:color w:val="000000" w:themeColor="text1"/>
        </w:rPr>
        <w:t xml:space="preserve">and receive </w:t>
      </w:r>
      <w:r w:rsidR="003D7095">
        <w:rPr>
          <w:rStyle w:val="normaltextrun"/>
          <w:rFonts w:ascii="Arial" w:hAnsi="Arial" w:cs="Arial"/>
          <w:color w:val="000000" w:themeColor="text1"/>
        </w:rPr>
        <w:t xml:space="preserve">appropriate training </w:t>
      </w:r>
      <w:r w:rsidR="00FB43EB" w:rsidRPr="72D89872">
        <w:rPr>
          <w:rStyle w:val="normaltextrun"/>
          <w:rFonts w:ascii="Arial" w:hAnsi="Arial" w:cs="Arial"/>
          <w:color w:val="000000" w:themeColor="text1"/>
        </w:rPr>
        <w:t>to support the identification of C</w:t>
      </w:r>
      <w:r w:rsidR="00FB43EB">
        <w:rPr>
          <w:rStyle w:val="normaltextrun"/>
          <w:rFonts w:ascii="Arial" w:hAnsi="Arial" w:cs="Arial"/>
          <w:color w:val="000000" w:themeColor="text1"/>
        </w:rPr>
        <w:t xml:space="preserve">hild </w:t>
      </w:r>
      <w:r w:rsidR="00FB43EB" w:rsidRPr="72D89872">
        <w:rPr>
          <w:rStyle w:val="normaltextrun"/>
          <w:rFonts w:ascii="Arial" w:hAnsi="Arial" w:cs="Arial"/>
          <w:color w:val="000000" w:themeColor="text1"/>
        </w:rPr>
        <w:t>S</w:t>
      </w:r>
      <w:r w:rsidR="00FB43EB">
        <w:rPr>
          <w:rStyle w:val="normaltextrun"/>
          <w:rFonts w:ascii="Arial" w:hAnsi="Arial" w:cs="Arial"/>
          <w:color w:val="000000" w:themeColor="text1"/>
        </w:rPr>
        <w:t xml:space="preserve">exual </w:t>
      </w:r>
      <w:r w:rsidR="00FB43EB" w:rsidRPr="72D89872">
        <w:rPr>
          <w:rStyle w:val="normaltextrun"/>
          <w:rFonts w:ascii="Arial" w:hAnsi="Arial" w:cs="Arial"/>
          <w:color w:val="000000" w:themeColor="text1"/>
        </w:rPr>
        <w:t>E</w:t>
      </w:r>
      <w:r w:rsidR="00FB43EB">
        <w:rPr>
          <w:rStyle w:val="normaltextrun"/>
          <w:rFonts w:ascii="Arial" w:hAnsi="Arial" w:cs="Arial"/>
          <w:color w:val="000000" w:themeColor="text1"/>
        </w:rPr>
        <w:t>xploitation</w:t>
      </w:r>
      <w:r w:rsidRPr="72D89872">
        <w:rPr>
          <w:rStyle w:val="normaltextrun"/>
          <w:rFonts w:ascii="Arial" w:hAnsi="Arial" w:cs="Arial"/>
          <w:color w:val="000000" w:themeColor="text1"/>
        </w:rPr>
        <w:t xml:space="preserve">. </w:t>
      </w:r>
    </w:p>
    <w:p w14:paraId="6476483C" w14:textId="77777777" w:rsidR="00FB43EB" w:rsidRDefault="00FB43EB" w:rsidP="005314F3">
      <w:pPr>
        <w:pStyle w:val="paragraph"/>
        <w:spacing w:before="0" w:beforeAutospacing="0" w:after="0" w:afterAutospacing="0"/>
        <w:jc w:val="both"/>
        <w:textAlignment w:val="baseline"/>
        <w:rPr>
          <w:rStyle w:val="normaltextrun"/>
          <w:rFonts w:ascii="Arial" w:hAnsi="Arial" w:cs="Arial"/>
          <w:color w:val="000000" w:themeColor="text1"/>
        </w:rPr>
      </w:pPr>
    </w:p>
    <w:p w14:paraId="5BE47392" w14:textId="6BB7B775" w:rsidR="005314F3" w:rsidRPr="00512261" w:rsidRDefault="005314F3" w:rsidP="00684F05">
      <w:pPr>
        <w:pStyle w:val="paragraph"/>
        <w:numPr>
          <w:ilvl w:val="2"/>
          <w:numId w:val="25"/>
        </w:numPr>
        <w:spacing w:before="0" w:beforeAutospacing="0" w:after="0" w:afterAutospacing="0"/>
        <w:jc w:val="both"/>
        <w:textAlignment w:val="baseline"/>
        <w:rPr>
          <w:rFonts w:ascii="Arial" w:hAnsi="Arial" w:cs="Arial"/>
        </w:rPr>
      </w:pPr>
      <w:r w:rsidRPr="72D89872">
        <w:rPr>
          <w:rStyle w:val="normaltextrun"/>
          <w:rFonts w:ascii="Arial" w:hAnsi="Arial" w:cs="Arial"/>
          <w:color w:val="000000" w:themeColor="text1"/>
        </w:rPr>
        <w:t xml:space="preserve">The </w:t>
      </w:r>
      <w:r w:rsidR="00DA7EE2">
        <w:rPr>
          <w:rStyle w:val="normaltextrun"/>
          <w:rFonts w:ascii="Arial" w:hAnsi="Arial" w:cs="Arial"/>
          <w:color w:val="000000" w:themeColor="text1"/>
        </w:rPr>
        <w:t>Supplier</w:t>
      </w:r>
      <w:r w:rsidRPr="72D89872">
        <w:rPr>
          <w:rStyle w:val="normaltextrun"/>
          <w:rFonts w:ascii="Arial" w:hAnsi="Arial" w:cs="Arial"/>
          <w:color w:val="000000" w:themeColor="text1"/>
        </w:rPr>
        <w:t xml:space="preserve"> will develop a robust quality assurance process to ensure the </w:t>
      </w:r>
      <w:r>
        <w:rPr>
          <w:rStyle w:val="normaltextrun"/>
          <w:rFonts w:ascii="Arial" w:hAnsi="Arial" w:cs="Arial"/>
          <w:color w:val="000000" w:themeColor="text1"/>
        </w:rPr>
        <w:t>“</w:t>
      </w:r>
      <w:r w:rsidRPr="72D89872">
        <w:rPr>
          <w:rStyle w:val="normaltextrun"/>
          <w:rFonts w:ascii="Arial" w:hAnsi="Arial" w:cs="Arial"/>
          <w:color w:val="000000" w:themeColor="text1"/>
        </w:rPr>
        <w:t>Spotting the Signs proforma</w:t>
      </w:r>
      <w:r>
        <w:rPr>
          <w:rStyle w:val="normaltextrun"/>
          <w:rFonts w:ascii="Arial" w:hAnsi="Arial" w:cs="Arial"/>
          <w:color w:val="000000" w:themeColor="text1"/>
        </w:rPr>
        <w:t>”</w:t>
      </w:r>
      <w:r w:rsidRPr="72D89872">
        <w:rPr>
          <w:rStyle w:val="normaltextrun"/>
          <w:rFonts w:ascii="Arial" w:hAnsi="Arial" w:cs="Arial"/>
          <w:color w:val="000000" w:themeColor="text1"/>
        </w:rPr>
        <w:t xml:space="preserve"> is being used and to ensure child safeguarding referrals are being made in line with local NSCB procedures</w:t>
      </w:r>
      <w:r w:rsidRPr="72D89872">
        <w:rPr>
          <w:rStyle w:val="eop"/>
          <w:rFonts w:ascii="Arial" w:hAnsi="Arial" w:cs="Arial"/>
          <w:color w:val="000000" w:themeColor="text1"/>
        </w:rPr>
        <w:t> </w:t>
      </w:r>
    </w:p>
    <w:p w14:paraId="57BFD051" w14:textId="77777777" w:rsidR="005314F3" w:rsidRPr="00512261" w:rsidRDefault="005314F3" w:rsidP="002D709F">
      <w:pPr>
        <w:pStyle w:val="paragraph"/>
        <w:spacing w:before="0" w:beforeAutospacing="0" w:after="0" w:afterAutospacing="0"/>
        <w:jc w:val="both"/>
        <w:textAlignment w:val="baseline"/>
        <w:rPr>
          <w:rFonts w:ascii="Arial" w:hAnsi="Arial" w:cs="Arial"/>
        </w:rPr>
      </w:pPr>
    </w:p>
    <w:p w14:paraId="74CFCF60" w14:textId="77777777" w:rsidR="002D709F" w:rsidRDefault="002D709F" w:rsidP="00BA36DA">
      <w:pPr>
        <w:pStyle w:val="paragraph"/>
        <w:numPr>
          <w:ilvl w:val="1"/>
          <w:numId w:val="25"/>
        </w:numPr>
        <w:spacing w:before="0" w:beforeAutospacing="0" w:after="0" w:afterAutospacing="0"/>
        <w:jc w:val="both"/>
        <w:textAlignment w:val="baseline"/>
        <w:rPr>
          <w:rStyle w:val="eop"/>
          <w:rFonts w:ascii="Arial" w:hAnsi="Arial" w:cs="Arial"/>
        </w:rPr>
      </w:pPr>
      <w:r w:rsidRPr="00512261">
        <w:rPr>
          <w:rStyle w:val="normaltextrun"/>
          <w:rFonts w:ascii="Arial" w:hAnsi="Arial" w:cs="Arial"/>
          <w:b/>
          <w:bCs/>
        </w:rPr>
        <w:t>Safeguarding Adults </w:t>
      </w:r>
      <w:r w:rsidRPr="00512261">
        <w:rPr>
          <w:rStyle w:val="eop"/>
          <w:rFonts w:ascii="Arial" w:hAnsi="Arial" w:cs="Arial"/>
        </w:rPr>
        <w:t> </w:t>
      </w:r>
    </w:p>
    <w:p w14:paraId="63539327" w14:textId="77777777" w:rsidR="002D709F" w:rsidRPr="00512261" w:rsidRDefault="002D709F" w:rsidP="002D709F">
      <w:pPr>
        <w:pStyle w:val="paragraph"/>
        <w:spacing w:before="0" w:beforeAutospacing="0" w:after="0" w:afterAutospacing="0"/>
        <w:jc w:val="both"/>
        <w:textAlignment w:val="baseline"/>
        <w:rPr>
          <w:rFonts w:ascii="Arial" w:hAnsi="Arial" w:cs="Arial"/>
        </w:rPr>
      </w:pPr>
    </w:p>
    <w:p w14:paraId="184133FC" w14:textId="1C6FA2B7" w:rsidR="002D709F" w:rsidRPr="00512261" w:rsidRDefault="002D709F" w:rsidP="00BA36DA">
      <w:pPr>
        <w:pStyle w:val="paragraph"/>
        <w:numPr>
          <w:ilvl w:val="2"/>
          <w:numId w:val="25"/>
        </w:numPr>
        <w:spacing w:before="0" w:beforeAutospacing="0" w:after="0" w:afterAutospacing="0"/>
        <w:jc w:val="both"/>
        <w:textAlignment w:val="baseline"/>
        <w:rPr>
          <w:rFonts w:ascii="Arial" w:hAnsi="Arial" w:cs="Arial"/>
        </w:rPr>
      </w:pPr>
      <w:r w:rsidRPr="72D89872">
        <w:rPr>
          <w:rStyle w:val="normaltextrun"/>
          <w:rFonts w:ascii="Arial" w:hAnsi="Arial" w:cs="Arial"/>
          <w:color w:val="000000" w:themeColor="text1"/>
        </w:rPr>
        <w:t xml:space="preserve">The </w:t>
      </w:r>
      <w:r w:rsidR="00DA7EE2">
        <w:rPr>
          <w:rStyle w:val="normaltextrun"/>
          <w:rFonts w:ascii="Arial" w:hAnsi="Arial" w:cs="Arial"/>
          <w:color w:val="000000" w:themeColor="text1"/>
        </w:rPr>
        <w:t>Supplier</w:t>
      </w:r>
      <w:r w:rsidRPr="72D89872">
        <w:rPr>
          <w:rStyle w:val="normaltextrun"/>
          <w:rFonts w:ascii="Arial" w:hAnsi="Arial" w:cs="Arial"/>
          <w:color w:val="000000" w:themeColor="text1"/>
        </w:rPr>
        <w:t xml:space="preserve"> will ensure that staff have received appropriate training on safeguarding vulnerable adults and be familiar with the guidance, policies and procedures available from the Northamptonshire Safeguarding Adults Board, and the procedure for raising concerns and referring, available at: </w:t>
      </w:r>
      <w:hyperlink r:id="rId32">
        <w:r w:rsidRPr="72D89872">
          <w:rPr>
            <w:rStyle w:val="normaltextrun"/>
            <w:rFonts w:ascii="Arial" w:hAnsi="Arial" w:cs="Arial"/>
            <w:color w:val="0000FF"/>
            <w:u w:val="single"/>
          </w:rPr>
          <w:t>Northamptonshire Safeguarding Adults Board | (northamptonshiresab.org.uk)</w:t>
        </w:r>
      </w:hyperlink>
      <w:r>
        <w:rPr>
          <w:rStyle w:val="FootnoteReference"/>
          <w:rFonts w:ascii="Arial" w:hAnsi="Arial" w:cs="Arial"/>
          <w:color w:val="0000FF"/>
          <w:u w:val="single"/>
        </w:rPr>
        <w:footnoteReference w:id="5"/>
      </w:r>
      <w:r w:rsidRPr="72D89872">
        <w:rPr>
          <w:rStyle w:val="eop"/>
          <w:rFonts w:ascii="Arial" w:hAnsi="Arial" w:cs="Arial"/>
          <w:color w:val="000000" w:themeColor="text1"/>
        </w:rPr>
        <w:t> </w:t>
      </w:r>
    </w:p>
    <w:p w14:paraId="187404D8" w14:textId="77777777" w:rsidR="002D709F" w:rsidRDefault="002D709F" w:rsidP="002D709F">
      <w:pPr>
        <w:pStyle w:val="paragraph"/>
        <w:spacing w:before="0" w:beforeAutospacing="0" w:after="0" w:afterAutospacing="0"/>
        <w:jc w:val="both"/>
        <w:rPr>
          <w:rStyle w:val="normaltextrun"/>
          <w:rFonts w:ascii="Arial" w:hAnsi="Arial" w:cs="Arial"/>
          <w:color w:val="000000" w:themeColor="text1"/>
        </w:rPr>
      </w:pPr>
    </w:p>
    <w:p w14:paraId="41F8642B" w14:textId="77777777" w:rsidR="002D709F" w:rsidRDefault="002D709F" w:rsidP="009076DD">
      <w:pPr>
        <w:pStyle w:val="paragraph"/>
        <w:numPr>
          <w:ilvl w:val="1"/>
          <w:numId w:val="25"/>
        </w:numPr>
        <w:spacing w:before="0" w:beforeAutospacing="0" w:after="0" w:afterAutospacing="0"/>
        <w:jc w:val="both"/>
        <w:textAlignment w:val="baseline"/>
        <w:rPr>
          <w:rStyle w:val="eop"/>
          <w:rFonts w:ascii="Arial" w:hAnsi="Arial" w:cs="Arial"/>
        </w:rPr>
      </w:pPr>
      <w:r w:rsidRPr="72D89872">
        <w:rPr>
          <w:rStyle w:val="normaltextrun"/>
          <w:rFonts w:ascii="Arial" w:hAnsi="Arial" w:cs="Arial"/>
          <w:b/>
          <w:bCs/>
        </w:rPr>
        <w:t>Domestic Violence and Abuse</w:t>
      </w:r>
      <w:r w:rsidRPr="72D89872">
        <w:rPr>
          <w:rStyle w:val="eop"/>
          <w:rFonts w:ascii="Arial" w:hAnsi="Arial" w:cs="Arial"/>
        </w:rPr>
        <w:t> </w:t>
      </w:r>
    </w:p>
    <w:p w14:paraId="7127AA2D" w14:textId="77777777" w:rsidR="002D709F" w:rsidRPr="00512261" w:rsidRDefault="002D709F" w:rsidP="002D709F">
      <w:pPr>
        <w:pStyle w:val="paragraph"/>
        <w:spacing w:before="0" w:beforeAutospacing="0" w:after="0" w:afterAutospacing="0"/>
        <w:jc w:val="both"/>
        <w:textAlignment w:val="baseline"/>
        <w:rPr>
          <w:rFonts w:ascii="Arial" w:hAnsi="Arial" w:cs="Arial"/>
        </w:rPr>
      </w:pPr>
    </w:p>
    <w:p w14:paraId="19B8680D" w14:textId="7FB54DA8" w:rsidR="002D709F" w:rsidRPr="00831192" w:rsidRDefault="002D709F" w:rsidP="00FE7548">
      <w:pPr>
        <w:pStyle w:val="paragraph"/>
        <w:numPr>
          <w:ilvl w:val="2"/>
          <w:numId w:val="25"/>
        </w:numPr>
        <w:spacing w:before="0" w:beforeAutospacing="0" w:after="0" w:afterAutospacing="0"/>
        <w:jc w:val="both"/>
        <w:textAlignment w:val="baseline"/>
        <w:rPr>
          <w:rStyle w:val="eop"/>
          <w:rFonts w:ascii="Arial" w:hAnsi="Arial" w:cs="Arial"/>
        </w:rPr>
      </w:pPr>
      <w:r w:rsidRPr="00512261">
        <w:rPr>
          <w:rStyle w:val="normaltextrun"/>
          <w:rFonts w:ascii="Arial" w:hAnsi="Arial" w:cs="Arial"/>
          <w:color w:val="000000"/>
        </w:rPr>
        <w:t xml:space="preserve">The </w:t>
      </w:r>
      <w:r w:rsidR="00DA7EE2">
        <w:rPr>
          <w:rStyle w:val="normaltextrun"/>
          <w:rFonts w:ascii="Arial" w:hAnsi="Arial" w:cs="Arial"/>
          <w:color w:val="000000"/>
        </w:rPr>
        <w:t>Supplier</w:t>
      </w:r>
      <w:r w:rsidRPr="00512261">
        <w:rPr>
          <w:rStyle w:val="normaltextrun"/>
          <w:rFonts w:ascii="Arial" w:hAnsi="Arial" w:cs="Arial"/>
          <w:color w:val="000000"/>
        </w:rPr>
        <w:t xml:space="preserve"> will ensure staff are trained to understand and recognise domestic abuse, carry out routine enquiry and how to respond to disclosures of abuse so that survivors feel heard and supported.  </w:t>
      </w:r>
      <w:r w:rsidRPr="00512261">
        <w:rPr>
          <w:rStyle w:val="eop"/>
          <w:rFonts w:ascii="Arial" w:hAnsi="Arial" w:cs="Arial"/>
          <w:color w:val="000000"/>
        </w:rPr>
        <w:t> </w:t>
      </w:r>
    </w:p>
    <w:p w14:paraId="19EFD98C" w14:textId="77777777" w:rsidR="00831192" w:rsidRPr="00FE7548" w:rsidRDefault="00831192" w:rsidP="00831192">
      <w:pPr>
        <w:pStyle w:val="paragraph"/>
        <w:spacing w:before="0" w:beforeAutospacing="0" w:after="0" w:afterAutospacing="0"/>
        <w:ind w:left="1224"/>
        <w:jc w:val="both"/>
        <w:textAlignment w:val="baseline"/>
        <w:rPr>
          <w:rStyle w:val="eop"/>
          <w:rFonts w:ascii="Arial" w:hAnsi="Arial" w:cs="Arial"/>
        </w:rPr>
      </w:pPr>
    </w:p>
    <w:p w14:paraId="0E2B1594" w14:textId="77777777" w:rsidR="00FE7548" w:rsidRDefault="00FE7548" w:rsidP="00FE7548">
      <w:pPr>
        <w:pStyle w:val="ListParagraph"/>
        <w:numPr>
          <w:ilvl w:val="2"/>
          <w:numId w:val="25"/>
        </w:numPr>
        <w:rPr>
          <w:rFonts w:eastAsia="Times New Roman"/>
          <w:lang w:eastAsia="en-GB"/>
        </w:rPr>
      </w:pPr>
      <w:r w:rsidRPr="00FE7548">
        <w:rPr>
          <w:rFonts w:eastAsia="Times New Roman"/>
          <w:lang w:eastAsia="en-GB"/>
        </w:rPr>
        <w:t xml:space="preserve">Where a resident discloses domestic abuse and or the Supplier suspects domestic abuse, then a full risk assessment form must be completed. High risk cases must be referred to Northamptonshire Multi Agency Risk Assessment Conferences (MARAC) and liaison with the Northamptonshire MASH in relation to vulnerable adults and children at risk of abuse, including children affected by domestic abuse. </w:t>
      </w:r>
    </w:p>
    <w:p w14:paraId="4DDBEE94" w14:textId="6A3120B6" w:rsidR="00FE7548" w:rsidRPr="00FE7548" w:rsidRDefault="00FE7548" w:rsidP="00FE7548">
      <w:pPr>
        <w:ind w:left="720"/>
        <w:rPr>
          <w:rFonts w:eastAsia="Times New Roman"/>
          <w:lang w:eastAsia="en-GB"/>
        </w:rPr>
      </w:pPr>
    </w:p>
    <w:p w14:paraId="745AE326" w14:textId="1A0C6FFE" w:rsidR="002D709F" w:rsidRDefault="002D709F" w:rsidP="007741CC">
      <w:pPr>
        <w:pStyle w:val="ListParagraph"/>
        <w:numPr>
          <w:ilvl w:val="1"/>
          <w:numId w:val="25"/>
        </w:numPr>
        <w:jc w:val="both"/>
        <w:textAlignment w:val="baseline"/>
        <w:rPr>
          <w:rStyle w:val="eop"/>
        </w:rPr>
      </w:pPr>
      <w:r w:rsidRPr="00FE7548">
        <w:rPr>
          <w:rStyle w:val="normaltextrun"/>
          <w:b/>
          <w:bCs/>
        </w:rPr>
        <w:t>Complaints and Public Interest Disclosures </w:t>
      </w:r>
      <w:r w:rsidRPr="00FE7548">
        <w:rPr>
          <w:rStyle w:val="eop"/>
        </w:rPr>
        <w:t> </w:t>
      </w:r>
    </w:p>
    <w:p w14:paraId="619AF43F" w14:textId="77777777" w:rsidR="00FE7548" w:rsidRDefault="00FE7548" w:rsidP="00FE7548">
      <w:pPr>
        <w:pStyle w:val="ListParagraph"/>
        <w:ind w:left="792"/>
        <w:jc w:val="both"/>
        <w:textAlignment w:val="baseline"/>
        <w:rPr>
          <w:rStyle w:val="eop"/>
        </w:rPr>
      </w:pPr>
    </w:p>
    <w:p w14:paraId="0509B396" w14:textId="01AA2587" w:rsidR="002D709F" w:rsidRDefault="002D709F" w:rsidP="00FE7548">
      <w:pPr>
        <w:pStyle w:val="ListParagraph"/>
        <w:numPr>
          <w:ilvl w:val="2"/>
          <w:numId w:val="25"/>
        </w:numPr>
        <w:jc w:val="both"/>
        <w:textAlignment w:val="baseline"/>
        <w:rPr>
          <w:rStyle w:val="eop"/>
        </w:rPr>
      </w:pPr>
      <w:r w:rsidRPr="00FE7548">
        <w:rPr>
          <w:rStyle w:val="normaltextrun"/>
        </w:rPr>
        <w:lastRenderedPageBreak/>
        <w:t xml:space="preserve">The </w:t>
      </w:r>
      <w:r w:rsidR="00DA7EE2" w:rsidRPr="00FE7548">
        <w:rPr>
          <w:rStyle w:val="normaltextrun"/>
        </w:rPr>
        <w:t>Supplier</w:t>
      </w:r>
      <w:r w:rsidRPr="00FE7548">
        <w:rPr>
          <w:rStyle w:val="normaltextrun"/>
        </w:rPr>
        <w:t xml:space="preserve"> shall comply with the relevant regulations for complaints relating to the provision of the Services and shall have in place complaints policy and procedures that enable service users and partner organisations to make a complaint about any aspect of the service, for that complaint to be investigated, and for appropriate action to be taken. Service users should have available to them information on how to make a complaint and they should be able to do this in a variety of accessible formats. The </w:t>
      </w:r>
      <w:r w:rsidR="00DA7EE2" w:rsidRPr="00FE7548">
        <w:rPr>
          <w:rStyle w:val="normaltextrun"/>
        </w:rPr>
        <w:t>Supplier</w:t>
      </w:r>
      <w:r w:rsidRPr="00FE7548">
        <w:rPr>
          <w:rStyle w:val="normaltextrun"/>
        </w:rPr>
        <w:t xml:space="preserve"> shall use the outcomes of such complaints to inform service planning and will evidence this in the annual report to Commissioners. </w:t>
      </w:r>
    </w:p>
    <w:p w14:paraId="4C25D3B3" w14:textId="77777777" w:rsidR="00FE7548" w:rsidRDefault="00FE7548" w:rsidP="00FE7548">
      <w:pPr>
        <w:pStyle w:val="ListParagraph"/>
        <w:ind w:left="1224"/>
        <w:jc w:val="both"/>
        <w:textAlignment w:val="baseline"/>
        <w:rPr>
          <w:rStyle w:val="eop"/>
        </w:rPr>
      </w:pPr>
    </w:p>
    <w:p w14:paraId="101FDF2B" w14:textId="77777777" w:rsidR="00FE7548" w:rsidRDefault="002D709F" w:rsidP="005C1B47">
      <w:pPr>
        <w:pStyle w:val="ListParagraph"/>
        <w:numPr>
          <w:ilvl w:val="2"/>
          <w:numId w:val="25"/>
        </w:numPr>
        <w:jc w:val="both"/>
        <w:textAlignment w:val="baseline"/>
        <w:rPr>
          <w:rStyle w:val="eop"/>
        </w:rPr>
      </w:pPr>
      <w:r w:rsidRPr="00FE7548">
        <w:rPr>
          <w:rStyle w:val="normaltextrun"/>
        </w:rPr>
        <w:t xml:space="preserve">The Public Interest Disclosure Act 1998 gives legal protection to employees against being dismissed or penalised by their employers as a result of publicly disclosing certain serious concerns. The </w:t>
      </w:r>
      <w:r w:rsidR="00DA7EE2" w:rsidRPr="00FE7548">
        <w:rPr>
          <w:rStyle w:val="normaltextrun"/>
        </w:rPr>
        <w:t>Supplier</w:t>
      </w:r>
      <w:r w:rsidRPr="00FE7548">
        <w:rPr>
          <w:rStyle w:val="normaltextrun"/>
        </w:rPr>
        <w:t xml:space="preserve"> shall have in place Policy and procedures to enable employees to raise concerns without prejudice. </w:t>
      </w:r>
      <w:r w:rsidRPr="00FE7548">
        <w:rPr>
          <w:rStyle w:val="eop"/>
        </w:rPr>
        <w:t> </w:t>
      </w:r>
    </w:p>
    <w:p w14:paraId="31C11EF5" w14:textId="77777777" w:rsidR="00FE7548" w:rsidRDefault="00FE7548" w:rsidP="00FE7548">
      <w:pPr>
        <w:pStyle w:val="ListParagraph"/>
        <w:rPr>
          <w:rStyle w:val="normaltextrun"/>
        </w:rPr>
      </w:pPr>
    </w:p>
    <w:p w14:paraId="1E180208" w14:textId="449E834C" w:rsidR="002D709F" w:rsidRPr="00FE7548" w:rsidRDefault="002D709F" w:rsidP="005C1B47">
      <w:pPr>
        <w:pStyle w:val="ListParagraph"/>
        <w:numPr>
          <w:ilvl w:val="2"/>
          <w:numId w:val="25"/>
        </w:numPr>
        <w:jc w:val="both"/>
        <w:textAlignment w:val="baseline"/>
        <w:rPr>
          <w:rStyle w:val="eop"/>
        </w:rPr>
      </w:pPr>
      <w:r w:rsidRPr="00FE7548">
        <w:rPr>
          <w:rStyle w:val="normaltextrun"/>
        </w:rPr>
        <w:t xml:space="preserve">If a complaint is received about the standard of the provision of the services, the manner in which any of the services have been supplied or work has been performed, the materials or procedures used, or any other matter connected with the performance of the </w:t>
      </w:r>
      <w:r w:rsidR="00DA7EE2" w:rsidRPr="00FE7548">
        <w:rPr>
          <w:rStyle w:val="normaltextrun"/>
        </w:rPr>
        <w:t>Supplier</w:t>
      </w:r>
      <w:r w:rsidRPr="00FE7548">
        <w:rPr>
          <w:rStyle w:val="normaltextrun"/>
        </w:rPr>
        <w:t xml:space="preserve">’s obligations under this Contract, the </w:t>
      </w:r>
      <w:r w:rsidR="00DA7EE2" w:rsidRPr="00FE7548">
        <w:rPr>
          <w:rStyle w:val="normaltextrun"/>
        </w:rPr>
        <w:t>Supplier</w:t>
      </w:r>
      <w:r w:rsidRPr="00FE7548">
        <w:rPr>
          <w:rStyle w:val="normaltextrun"/>
        </w:rPr>
        <w:t xml:space="preserve"> must inform the Commissioner. The Authority may take any steps it considers reasonable in relation to that complaint, including investigating the complaint and discussing the complaint with the </w:t>
      </w:r>
      <w:r w:rsidR="00DA7EE2" w:rsidRPr="00FE7548">
        <w:rPr>
          <w:rStyle w:val="normaltextrun"/>
        </w:rPr>
        <w:t>Supplier</w:t>
      </w:r>
      <w:r w:rsidRPr="00FE7548">
        <w:rPr>
          <w:rStyle w:val="normaltextrun"/>
        </w:rPr>
        <w:t>, CQC or/and any Regulatory Body. Without prejudice to any other rights the Authority may have under this Contract, the Authority may, in its sole discretion, uphold the complaint and take any action it deems appropriate.</w:t>
      </w:r>
      <w:r w:rsidRPr="00FE7548">
        <w:rPr>
          <w:rStyle w:val="eop"/>
        </w:rPr>
        <w:t> </w:t>
      </w:r>
    </w:p>
    <w:p w14:paraId="1A12B2E4" w14:textId="77777777" w:rsidR="002D709F" w:rsidRDefault="002D709F" w:rsidP="002D709F">
      <w:pPr>
        <w:pStyle w:val="paragraph"/>
        <w:spacing w:before="0" w:beforeAutospacing="0" w:after="0" w:afterAutospacing="0"/>
        <w:jc w:val="both"/>
        <w:textAlignment w:val="baseline"/>
        <w:rPr>
          <w:rStyle w:val="eop"/>
          <w:rFonts w:ascii="Arial" w:hAnsi="Arial" w:cs="Arial"/>
        </w:rPr>
      </w:pPr>
    </w:p>
    <w:p w14:paraId="5A65A154" w14:textId="77777777" w:rsidR="002D709F" w:rsidRDefault="002D709F" w:rsidP="00E90CA2">
      <w:pPr>
        <w:pStyle w:val="paragraph"/>
        <w:numPr>
          <w:ilvl w:val="1"/>
          <w:numId w:val="25"/>
        </w:numPr>
        <w:spacing w:before="0" w:beforeAutospacing="0" w:after="0" w:afterAutospacing="0"/>
        <w:jc w:val="both"/>
        <w:textAlignment w:val="baseline"/>
        <w:rPr>
          <w:rStyle w:val="eop"/>
          <w:rFonts w:ascii="Arial" w:hAnsi="Arial" w:cs="Arial"/>
        </w:rPr>
      </w:pPr>
      <w:r w:rsidRPr="00512261">
        <w:rPr>
          <w:rStyle w:val="normaltextrun"/>
          <w:rFonts w:ascii="Arial" w:hAnsi="Arial" w:cs="Arial"/>
          <w:b/>
          <w:bCs/>
        </w:rPr>
        <w:t>Serious Incidents</w:t>
      </w:r>
      <w:r w:rsidRPr="00512261">
        <w:rPr>
          <w:rStyle w:val="normaltextrun"/>
          <w:rFonts w:ascii="Arial" w:hAnsi="Arial" w:cs="Arial"/>
        </w:rPr>
        <w:t> </w:t>
      </w:r>
      <w:r w:rsidRPr="00512261">
        <w:rPr>
          <w:rStyle w:val="eop"/>
          <w:rFonts w:ascii="Arial" w:hAnsi="Arial" w:cs="Arial"/>
        </w:rPr>
        <w:t> </w:t>
      </w:r>
    </w:p>
    <w:p w14:paraId="28D1217C" w14:textId="79FE637E" w:rsidR="00831192" w:rsidRDefault="00831192" w:rsidP="00831192">
      <w:pPr>
        <w:pStyle w:val="paragraph"/>
        <w:spacing w:before="0" w:beforeAutospacing="0" w:after="0" w:afterAutospacing="0"/>
        <w:ind w:left="360"/>
        <w:jc w:val="both"/>
        <w:textAlignment w:val="baseline"/>
        <w:rPr>
          <w:rStyle w:val="eop"/>
          <w:rFonts w:ascii="Arial" w:hAnsi="Arial" w:cs="Arial"/>
        </w:rPr>
      </w:pPr>
      <w:r>
        <w:rPr>
          <w:rStyle w:val="eop"/>
          <w:rFonts w:ascii="Arial" w:hAnsi="Arial" w:cs="Arial"/>
        </w:rPr>
        <w:t xml:space="preserve"> </w:t>
      </w:r>
    </w:p>
    <w:p w14:paraId="3C22E63B" w14:textId="341661B2" w:rsidR="00B74379" w:rsidRPr="00B74379" w:rsidRDefault="002D709F" w:rsidP="00B74379">
      <w:pPr>
        <w:pStyle w:val="paragraph"/>
        <w:numPr>
          <w:ilvl w:val="2"/>
          <w:numId w:val="25"/>
        </w:numPr>
        <w:jc w:val="both"/>
        <w:textAlignment w:val="baseline"/>
        <w:rPr>
          <w:rStyle w:val="eop"/>
          <w:rFonts w:ascii="Arial" w:hAnsi="Arial" w:cs="Arial"/>
        </w:rPr>
      </w:pPr>
      <w:r w:rsidRPr="004E307F">
        <w:rPr>
          <w:rStyle w:val="eop"/>
          <w:rFonts w:ascii="Arial" w:hAnsi="Arial" w:cs="Arial"/>
        </w:rPr>
        <w:t>Serious Incidents are those that have a significant impact on patient safety or the ability of the healthcare organi</w:t>
      </w:r>
      <w:r>
        <w:rPr>
          <w:rStyle w:val="eop"/>
          <w:rFonts w:ascii="Arial" w:hAnsi="Arial" w:cs="Arial"/>
        </w:rPr>
        <w:t>s</w:t>
      </w:r>
      <w:r w:rsidRPr="004E307F">
        <w:rPr>
          <w:rStyle w:val="eop"/>
          <w:rFonts w:ascii="Arial" w:hAnsi="Arial" w:cs="Arial"/>
        </w:rPr>
        <w:t>ation to function effectively. These incidents can stem from either acts or omissions in care that lead to outcomes such as:</w:t>
      </w:r>
      <w:r>
        <w:rPr>
          <w:rStyle w:val="eop"/>
          <w:rFonts w:ascii="Arial" w:hAnsi="Arial" w:cs="Arial"/>
        </w:rPr>
        <w:t xml:space="preserve"> </w:t>
      </w:r>
      <w:r w:rsidRPr="004E307F">
        <w:rPr>
          <w:rStyle w:val="eop"/>
          <w:rFonts w:ascii="Arial" w:hAnsi="Arial" w:cs="Arial"/>
        </w:rPr>
        <w:t>Unexpected or avoidable death</w:t>
      </w:r>
      <w:r>
        <w:rPr>
          <w:rStyle w:val="eop"/>
          <w:rFonts w:ascii="Arial" w:hAnsi="Arial" w:cs="Arial"/>
        </w:rPr>
        <w:t>; u</w:t>
      </w:r>
      <w:r w:rsidRPr="004E307F">
        <w:rPr>
          <w:rStyle w:val="eop"/>
          <w:rFonts w:ascii="Arial" w:hAnsi="Arial" w:cs="Arial"/>
        </w:rPr>
        <w:t>nexpected or avoidable injury that results in serious harm, including cases where immediate treatment was required to prevent death or further serious harm</w:t>
      </w:r>
      <w:r w:rsidR="00E37598">
        <w:rPr>
          <w:rStyle w:val="eop"/>
          <w:rFonts w:ascii="Arial" w:hAnsi="Arial" w:cs="Arial"/>
        </w:rPr>
        <w:t xml:space="preserve"> or </w:t>
      </w:r>
      <w:r>
        <w:rPr>
          <w:rStyle w:val="eop"/>
          <w:rFonts w:ascii="Arial" w:hAnsi="Arial" w:cs="Arial"/>
        </w:rPr>
        <w:t>a</w:t>
      </w:r>
      <w:r w:rsidRPr="004E307F">
        <w:rPr>
          <w:rStyle w:val="eop"/>
          <w:rFonts w:ascii="Arial" w:hAnsi="Arial" w:cs="Arial"/>
        </w:rPr>
        <w:t>bus</w:t>
      </w:r>
      <w:r w:rsidR="00E37598">
        <w:rPr>
          <w:rStyle w:val="eop"/>
          <w:rFonts w:ascii="Arial" w:hAnsi="Arial" w:cs="Arial"/>
        </w:rPr>
        <w:t>e. Th</w:t>
      </w:r>
      <w:r w:rsidRPr="004E307F">
        <w:rPr>
          <w:rStyle w:val="eop"/>
          <w:rFonts w:ascii="Arial" w:hAnsi="Arial" w:cs="Arial"/>
        </w:rPr>
        <w:t>is can encompass physical, emotional, or other forms of mistreatment</w:t>
      </w:r>
      <w:r>
        <w:rPr>
          <w:rStyle w:val="eop"/>
          <w:rFonts w:ascii="Arial" w:hAnsi="Arial" w:cs="Arial"/>
        </w:rPr>
        <w:t>; i</w:t>
      </w:r>
      <w:r w:rsidRPr="004E307F">
        <w:rPr>
          <w:rStyle w:val="eop"/>
          <w:rFonts w:ascii="Arial" w:hAnsi="Arial" w:cs="Arial"/>
        </w:rPr>
        <w:t>ncidents that threaten or prevent the organi</w:t>
      </w:r>
      <w:r>
        <w:rPr>
          <w:rStyle w:val="eop"/>
          <w:rFonts w:ascii="Arial" w:hAnsi="Arial" w:cs="Arial"/>
        </w:rPr>
        <w:t>s</w:t>
      </w:r>
      <w:r w:rsidRPr="004E307F">
        <w:rPr>
          <w:rStyle w:val="eop"/>
          <w:rFonts w:ascii="Arial" w:hAnsi="Arial" w:cs="Arial"/>
        </w:rPr>
        <w:t>ation’s ability to deliver an acceptable level of healthcare services.</w:t>
      </w:r>
    </w:p>
    <w:p w14:paraId="1ED17195" w14:textId="77777777" w:rsidR="00A718A2" w:rsidRDefault="00A718A2" w:rsidP="00A718A2">
      <w:pPr>
        <w:pStyle w:val="paragraph"/>
        <w:spacing w:before="0" w:beforeAutospacing="0" w:after="0" w:afterAutospacing="0"/>
        <w:ind w:left="567"/>
        <w:jc w:val="both"/>
        <w:textAlignment w:val="baseline"/>
        <w:rPr>
          <w:rStyle w:val="normaltextrun"/>
          <w:rFonts w:ascii="Arial" w:hAnsi="Arial" w:cs="Arial"/>
        </w:rPr>
      </w:pPr>
    </w:p>
    <w:p w14:paraId="3A8078D9" w14:textId="59AEB7E3" w:rsidR="002D709F" w:rsidRDefault="002D709F" w:rsidP="00831192">
      <w:pPr>
        <w:pStyle w:val="paragraph"/>
        <w:numPr>
          <w:ilvl w:val="2"/>
          <w:numId w:val="25"/>
        </w:numPr>
        <w:spacing w:before="0" w:beforeAutospacing="0" w:after="0" w:afterAutospacing="0"/>
        <w:jc w:val="both"/>
        <w:textAlignment w:val="baseline"/>
        <w:rPr>
          <w:rStyle w:val="eop"/>
          <w:rFonts w:ascii="Arial" w:hAnsi="Arial" w:cs="Arial"/>
        </w:rPr>
      </w:pPr>
      <w:r w:rsidRPr="00512261">
        <w:rPr>
          <w:rStyle w:val="normaltextrun"/>
          <w:rFonts w:ascii="Arial" w:hAnsi="Arial" w:cs="Arial"/>
        </w:rPr>
        <w:t xml:space="preserve">There are no definitive lists of Serious Incidents, and in the event of a potential Serious Incident being identified, the </w:t>
      </w:r>
      <w:r w:rsidR="00DA7EE2">
        <w:rPr>
          <w:rStyle w:val="normaltextrun"/>
          <w:rFonts w:ascii="Arial" w:hAnsi="Arial" w:cs="Arial"/>
        </w:rPr>
        <w:t>Supplier</w:t>
      </w:r>
      <w:r w:rsidRPr="00512261">
        <w:rPr>
          <w:rStyle w:val="normaltextrun"/>
          <w:rFonts w:ascii="Arial" w:hAnsi="Arial" w:cs="Arial"/>
        </w:rPr>
        <w:t xml:space="preserve"> shall adhere to the NHS England Patient Safety Incident Framework (April 2024) </w:t>
      </w:r>
      <w:hyperlink r:id="rId33" w:anchor=":~:text=The%20PSIRF%2C%20published%20in%20August,under%20the%20NHS%20standard%20Contract." w:tgtFrame="_blank" w:history="1">
        <w:r w:rsidRPr="00512261">
          <w:rPr>
            <w:rStyle w:val="normaltextrun"/>
            <w:rFonts w:ascii="Arial" w:hAnsi="Arial" w:cs="Arial"/>
            <w:color w:val="0000FF"/>
            <w:u w:val="single"/>
          </w:rPr>
          <w:t>The Patient Safety Incident Response Framework (ncmd.info)</w:t>
        </w:r>
      </w:hyperlink>
      <w:r>
        <w:rPr>
          <w:rStyle w:val="FootnoteReference"/>
          <w:rFonts w:ascii="Arial" w:hAnsi="Arial" w:cs="Arial"/>
          <w:color w:val="0000FF"/>
          <w:u w:val="single"/>
        </w:rPr>
        <w:footnoteReference w:id="6"/>
      </w:r>
      <w:r w:rsidRPr="00512261">
        <w:rPr>
          <w:rStyle w:val="normaltextrun"/>
          <w:rFonts w:ascii="Arial" w:hAnsi="Arial" w:cs="Arial"/>
        </w:rPr>
        <w:t xml:space="preserve"> which sets out clearly the </w:t>
      </w:r>
      <w:r w:rsidRPr="00512261">
        <w:rPr>
          <w:rStyle w:val="normaltextrun"/>
          <w:rFonts w:ascii="Arial" w:hAnsi="Arial" w:cs="Arial"/>
        </w:rPr>
        <w:lastRenderedPageBreak/>
        <w:t xml:space="preserve">definition and thresholds for a Serious Incident, the principles of management of such an incident and the detailed management plan and timescales. In addition to the requirements set out in the NHSE Framework, the </w:t>
      </w:r>
      <w:r w:rsidR="00DA7EE2">
        <w:rPr>
          <w:rStyle w:val="normaltextrun"/>
          <w:rFonts w:ascii="Arial" w:hAnsi="Arial" w:cs="Arial"/>
        </w:rPr>
        <w:t>Supplier</w:t>
      </w:r>
      <w:r w:rsidRPr="00512261">
        <w:rPr>
          <w:rStyle w:val="normaltextrun"/>
          <w:rFonts w:ascii="Arial" w:hAnsi="Arial" w:cs="Arial"/>
        </w:rPr>
        <w:t xml:space="preserve"> shall also report any Serious Incident directly to the Commissioner, via the agreed electronic communication pathway – reports to be sent to: </w:t>
      </w:r>
      <w:hyperlink r:id="rId34" w:tooltip="mailto:PHincidentreporting@northnorthants.gov.uk" w:history="1">
        <w:r w:rsidR="00732BE3" w:rsidRPr="00732BE3">
          <w:rPr>
            <w:rStyle w:val="Hyperlink"/>
            <w:rFonts w:ascii="Arial" w:hAnsi="Arial" w:cs="Arial"/>
          </w:rPr>
          <w:t>PHincidentreporting@northnorthants.gov.uk</w:t>
        </w:r>
      </w:hyperlink>
      <w:r w:rsidR="00732BE3" w:rsidRPr="00732BE3">
        <w:rPr>
          <w:rFonts w:ascii="Arial" w:hAnsi="Arial" w:cs="Arial"/>
        </w:rPr>
        <w:t xml:space="preserve">. </w:t>
      </w:r>
      <w:r w:rsidRPr="00512261">
        <w:rPr>
          <w:rStyle w:val="normaltextrun"/>
          <w:rFonts w:ascii="Arial" w:hAnsi="Arial" w:cs="Arial"/>
        </w:rPr>
        <w:t>This must be done within 2 working days of the event occurring or earlier if immediate action is required. </w:t>
      </w:r>
      <w:r w:rsidRPr="00512261">
        <w:rPr>
          <w:rStyle w:val="eop"/>
          <w:rFonts w:ascii="Arial" w:hAnsi="Arial" w:cs="Arial"/>
        </w:rPr>
        <w:t> </w:t>
      </w:r>
    </w:p>
    <w:p w14:paraId="087D2CF0" w14:textId="77777777" w:rsidR="00A718A2" w:rsidRDefault="00A718A2" w:rsidP="00A718A2">
      <w:pPr>
        <w:pStyle w:val="paragraph"/>
        <w:spacing w:before="0" w:beforeAutospacing="0" w:after="0" w:afterAutospacing="0"/>
        <w:ind w:left="567"/>
        <w:jc w:val="both"/>
        <w:textAlignment w:val="baseline"/>
        <w:rPr>
          <w:rStyle w:val="eop"/>
          <w:rFonts w:ascii="Arial" w:hAnsi="Arial" w:cs="Arial"/>
        </w:rPr>
      </w:pPr>
    </w:p>
    <w:p w14:paraId="6884AE9F" w14:textId="0954389C" w:rsidR="003B5D6D" w:rsidRDefault="002D709F" w:rsidP="00E90CA2">
      <w:pPr>
        <w:pStyle w:val="paragraph"/>
        <w:numPr>
          <w:ilvl w:val="2"/>
          <w:numId w:val="25"/>
        </w:numPr>
        <w:jc w:val="both"/>
        <w:textAlignment w:val="baseline"/>
        <w:rPr>
          <w:rStyle w:val="normaltextrun"/>
          <w:rFonts w:ascii="Arial" w:hAnsi="Arial" w:cs="Arial"/>
        </w:rPr>
      </w:pPr>
      <w:r w:rsidRPr="72D89872">
        <w:rPr>
          <w:rStyle w:val="normaltextrun"/>
          <w:rFonts w:ascii="Arial" w:hAnsi="Arial" w:cs="Arial"/>
        </w:rPr>
        <w:t xml:space="preserve">The </w:t>
      </w:r>
      <w:r w:rsidR="00DA7EE2">
        <w:rPr>
          <w:rStyle w:val="normaltextrun"/>
          <w:rFonts w:ascii="Arial" w:hAnsi="Arial" w:cs="Arial"/>
        </w:rPr>
        <w:t>Supplier</w:t>
      </w:r>
      <w:r w:rsidRPr="72D89872">
        <w:rPr>
          <w:rStyle w:val="normaltextrun"/>
          <w:rFonts w:ascii="Arial" w:hAnsi="Arial" w:cs="Arial"/>
        </w:rPr>
        <w:t xml:space="preserve"> shall simultaneously provide the Commissioner with copies of all/any documents submitted to the C</w:t>
      </w:r>
      <w:r w:rsidR="00DE2DB0">
        <w:rPr>
          <w:rStyle w:val="normaltextrun"/>
          <w:rFonts w:ascii="Arial" w:hAnsi="Arial" w:cs="Arial"/>
        </w:rPr>
        <w:t xml:space="preserve">are </w:t>
      </w:r>
      <w:r w:rsidRPr="72D89872">
        <w:rPr>
          <w:rStyle w:val="normaltextrun"/>
          <w:rFonts w:ascii="Arial" w:hAnsi="Arial" w:cs="Arial"/>
        </w:rPr>
        <w:t>Q</w:t>
      </w:r>
      <w:r w:rsidR="00DE2DB0">
        <w:rPr>
          <w:rStyle w:val="normaltextrun"/>
          <w:rFonts w:ascii="Arial" w:hAnsi="Arial" w:cs="Arial"/>
        </w:rPr>
        <w:t xml:space="preserve">uality </w:t>
      </w:r>
      <w:r w:rsidR="00DE2DB0" w:rsidRPr="72D89872">
        <w:rPr>
          <w:rStyle w:val="normaltextrun"/>
          <w:rFonts w:ascii="Arial" w:hAnsi="Arial" w:cs="Arial"/>
        </w:rPr>
        <w:t>C</w:t>
      </w:r>
      <w:r w:rsidR="00DE2DB0">
        <w:rPr>
          <w:rStyle w:val="normaltextrun"/>
          <w:rFonts w:ascii="Arial" w:hAnsi="Arial" w:cs="Arial"/>
        </w:rPr>
        <w:t>ommission (CQC)</w:t>
      </w:r>
      <w:r w:rsidRPr="72D89872">
        <w:rPr>
          <w:rStyle w:val="normaltextrun"/>
          <w:rFonts w:ascii="Arial" w:hAnsi="Arial" w:cs="Arial"/>
        </w:rPr>
        <w:t xml:space="preserve"> and or any other regulatory body and/ or submitted via </w:t>
      </w:r>
      <w:r w:rsidR="00FB03AC" w:rsidRPr="00FB03AC">
        <w:rPr>
          <w:rStyle w:val="normaltextrun"/>
          <w:rFonts w:ascii="Arial" w:hAnsi="Arial" w:cs="Arial"/>
        </w:rPr>
        <w:t xml:space="preserve">Strategic Executive Information System </w:t>
      </w:r>
      <w:r w:rsidR="001A5BAC">
        <w:rPr>
          <w:rStyle w:val="normaltextrun"/>
          <w:rFonts w:ascii="Arial" w:hAnsi="Arial" w:cs="Arial"/>
        </w:rPr>
        <w:t>(</w:t>
      </w:r>
      <w:r w:rsidRPr="72D89872">
        <w:rPr>
          <w:rStyle w:val="normaltextrun"/>
          <w:rFonts w:ascii="Arial" w:hAnsi="Arial" w:cs="Arial"/>
        </w:rPr>
        <w:t>STEISS</w:t>
      </w:r>
      <w:r w:rsidR="001A5BAC">
        <w:rPr>
          <w:rStyle w:val="normaltextrun"/>
          <w:rFonts w:ascii="Arial" w:hAnsi="Arial" w:cs="Arial"/>
        </w:rPr>
        <w:t>)</w:t>
      </w:r>
      <w:r w:rsidRPr="72D89872">
        <w:rPr>
          <w:rStyle w:val="normaltextrun"/>
          <w:rFonts w:ascii="Arial" w:hAnsi="Arial" w:cs="Arial"/>
        </w:rPr>
        <w:t xml:space="preserve">. The Commissioner shall reserve the right to request and monitor actions and shall close the Incident when Commissioners are satisfied that the investigation report and action plan meets the required standard and learning is being disseminated. </w:t>
      </w:r>
    </w:p>
    <w:p w14:paraId="3E9AB24F" w14:textId="77777777" w:rsidR="003B5D6D" w:rsidRDefault="003B5D6D" w:rsidP="002D709F">
      <w:pPr>
        <w:pStyle w:val="paragraph"/>
        <w:spacing w:before="0" w:beforeAutospacing="0" w:after="0" w:afterAutospacing="0"/>
        <w:jc w:val="both"/>
        <w:textAlignment w:val="baseline"/>
        <w:rPr>
          <w:rStyle w:val="normaltextrun"/>
          <w:rFonts w:ascii="Arial" w:hAnsi="Arial" w:cs="Arial"/>
        </w:rPr>
      </w:pPr>
    </w:p>
    <w:p w14:paraId="6DA8F59F" w14:textId="29B5DEF0" w:rsidR="002D709F" w:rsidRPr="00512261" w:rsidRDefault="002D709F" w:rsidP="00E90CA2">
      <w:pPr>
        <w:pStyle w:val="paragraph"/>
        <w:numPr>
          <w:ilvl w:val="2"/>
          <w:numId w:val="25"/>
        </w:numPr>
        <w:spacing w:before="0" w:beforeAutospacing="0" w:after="0" w:afterAutospacing="0"/>
        <w:jc w:val="both"/>
        <w:textAlignment w:val="baseline"/>
        <w:rPr>
          <w:rFonts w:ascii="Arial" w:hAnsi="Arial" w:cs="Arial"/>
        </w:rPr>
      </w:pPr>
      <w:r w:rsidRPr="72D89872">
        <w:rPr>
          <w:rStyle w:val="normaltextrun"/>
          <w:rFonts w:ascii="Arial" w:hAnsi="Arial" w:cs="Arial"/>
        </w:rPr>
        <w:t>Where a Serious Incident is considered a safeguarding incident</w:t>
      </w:r>
      <w:r w:rsidR="00EE77D0">
        <w:rPr>
          <w:rStyle w:val="normaltextrun"/>
          <w:rFonts w:ascii="Arial" w:hAnsi="Arial" w:cs="Arial"/>
        </w:rPr>
        <w:t>,</w:t>
      </w:r>
      <w:r w:rsidRPr="72D89872">
        <w:rPr>
          <w:rStyle w:val="normaltextrun"/>
          <w:rFonts w:ascii="Arial" w:hAnsi="Arial" w:cs="Arial"/>
        </w:rPr>
        <w:t xml:space="preserve"> or risk the </w:t>
      </w:r>
      <w:r w:rsidR="00DA7EE2">
        <w:rPr>
          <w:rStyle w:val="normaltextrun"/>
          <w:rFonts w:ascii="Arial" w:hAnsi="Arial" w:cs="Arial"/>
        </w:rPr>
        <w:t>Supplier</w:t>
      </w:r>
      <w:r w:rsidRPr="72D89872">
        <w:rPr>
          <w:rStyle w:val="normaltextrun"/>
          <w:rFonts w:ascii="Arial" w:hAnsi="Arial" w:cs="Arial"/>
        </w:rPr>
        <w:t xml:space="preserve"> shall also report and manage the incident in line with the current published Northamptonshire Safeguarding Policies and Procedures. Serious Incidents shall be closed by the Commissioner when they are satisfied that the investigation report and action plan meet the required standard. </w:t>
      </w:r>
      <w:r w:rsidRPr="72D89872">
        <w:rPr>
          <w:rStyle w:val="eop"/>
          <w:rFonts w:ascii="Arial" w:hAnsi="Arial" w:cs="Arial"/>
        </w:rPr>
        <w:t> </w:t>
      </w:r>
    </w:p>
    <w:p w14:paraId="05E3B7F8" w14:textId="4B798D5D" w:rsidR="002D709F" w:rsidRPr="00512261" w:rsidRDefault="002D709F" w:rsidP="002D709F">
      <w:pPr>
        <w:pStyle w:val="paragraph"/>
        <w:spacing w:before="0" w:beforeAutospacing="0" w:after="0" w:afterAutospacing="0"/>
        <w:jc w:val="both"/>
        <w:textAlignment w:val="baseline"/>
        <w:rPr>
          <w:rFonts w:ascii="Arial" w:hAnsi="Arial" w:cs="Arial"/>
        </w:rPr>
      </w:pPr>
    </w:p>
    <w:p w14:paraId="1E5AA0A0" w14:textId="017B806F" w:rsidR="002D709F" w:rsidRPr="004E5B80" w:rsidRDefault="00B55287" w:rsidP="00E90CA2">
      <w:pPr>
        <w:pStyle w:val="DefinedTermNumber"/>
        <w:numPr>
          <w:ilvl w:val="2"/>
          <w:numId w:val="25"/>
        </w:numPr>
        <w:jc w:val="left"/>
        <w:rPr>
          <w:rFonts w:cs="Arial"/>
          <w:sz w:val="24"/>
          <w:szCs w:val="24"/>
        </w:rPr>
      </w:pPr>
      <w:r w:rsidRPr="004E5B80">
        <w:rPr>
          <w:rFonts w:cs="Arial"/>
          <w:sz w:val="24"/>
          <w:szCs w:val="24"/>
        </w:rPr>
        <w:t>Environmental, Social and Governance (ESG) and Equality, Diversity and Inclusion (EDI) standards, ensuring services are delivered responsibly, inclusively, and in accessible formats</w:t>
      </w:r>
    </w:p>
    <w:p w14:paraId="56387888" w14:textId="77777777" w:rsidR="00DB342D" w:rsidRDefault="00DB342D" w:rsidP="00895BDE">
      <w:pPr>
        <w:pStyle w:val="DefinedTermNumber"/>
        <w:numPr>
          <w:ilvl w:val="0"/>
          <w:numId w:val="0"/>
        </w:numPr>
        <w:jc w:val="left"/>
        <w:rPr>
          <w:rFonts w:cs="Arial"/>
          <w:sz w:val="24"/>
          <w:szCs w:val="24"/>
        </w:rPr>
      </w:pPr>
    </w:p>
    <w:p w14:paraId="4B10D257" w14:textId="3C8E6F9B" w:rsidR="00FD3996" w:rsidRDefault="00FD3996" w:rsidP="00584A43">
      <w:pPr>
        <w:pStyle w:val="DefinedTermNumber"/>
        <w:numPr>
          <w:ilvl w:val="1"/>
          <w:numId w:val="25"/>
        </w:numPr>
        <w:jc w:val="left"/>
        <w:rPr>
          <w:rFonts w:cs="Arial"/>
          <w:b/>
          <w:bCs/>
          <w:sz w:val="24"/>
          <w:szCs w:val="24"/>
        </w:rPr>
      </w:pPr>
      <w:r w:rsidRPr="004E5B80">
        <w:rPr>
          <w:rFonts w:cs="Arial"/>
          <w:b/>
          <w:bCs/>
          <w:sz w:val="24"/>
          <w:szCs w:val="24"/>
        </w:rPr>
        <w:t>Stakeholder Involvement</w:t>
      </w:r>
    </w:p>
    <w:p w14:paraId="5F62335D" w14:textId="311B7A69" w:rsidR="00FD3996" w:rsidRPr="00584A43" w:rsidRDefault="00FD3996" w:rsidP="00584A43">
      <w:pPr>
        <w:pStyle w:val="DefinedTermNumber"/>
        <w:numPr>
          <w:ilvl w:val="2"/>
          <w:numId w:val="25"/>
        </w:numPr>
        <w:jc w:val="left"/>
        <w:rPr>
          <w:rFonts w:cs="Arial"/>
          <w:b/>
          <w:bCs/>
          <w:sz w:val="24"/>
          <w:szCs w:val="24"/>
        </w:rPr>
      </w:pPr>
      <w:r w:rsidRPr="00584A43">
        <w:rPr>
          <w:rFonts w:cs="Arial"/>
          <w:sz w:val="24"/>
          <w:szCs w:val="24"/>
        </w:rPr>
        <w:t xml:space="preserve">The Supplier must actively engage with key partners, including primary care, mental health services, </w:t>
      </w:r>
      <w:r w:rsidR="00120B35" w:rsidRPr="00120B35">
        <w:t>Voluntary, Community, Faith-based and Social Enterprise sector</w:t>
      </w:r>
      <w:r w:rsidR="00120B35">
        <w:t xml:space="preserve"> (</w:t>
      </w:r>
      <w:r w:rsidRPr="00584A43">
        <w:rPr>
          <w:rFonts w:cs="Arial"/>
          <w:sz w:val="24"/>
          <w:szCs w:val="24"/>
        </w:rPr>
        <w:t>VC</w:t>
      </w:r>
      <w:r w:rsidR="00371B52" w:rsidRPr="00584A43">
        <w:rPr>
          <w:rFonts w:cs="Arial"/>
          <w:sz w:val="24"/>
          <w:szCs w:val="24"/>
        </w:rPr>
        <w:t>F</w:t>
      </w:r>
      <w:r w:rsidRPr="00584A43">
        <w:rPr>
          <w:rFonts w:cs="Arial"/>
          <w:sz w:val="24"/>
          <w:szCs w:val="24"/>
        </w:rPr>
        <w:t>SE organisations, and people with lived experience.</w:t>
      </w:r>
    </w:p>
    <w:p w14:paraId="555955DE" w14:textId="77777777" w:rsidR="00FD3996" w:rsidRPr="004E5B80" w:rsidRDefault="00FD3996" w:rsidP="00584A43">
      <w:pPr>
        <w:pStyle w:val="DefinedTermNumber"/>
        <w:numPr>
          <w:ilvl w:val="2"/>
          <w:numId w:val="25"/>
        </w:numPr>
        <w:jc w:val="left"/>
        <w:rPr>
          <w:rFonts w:cs="Arial"/>
          <w:sz w:val="24"/>
          <w:szCs w:val="24"/>
        </w:rPr>
      </w:pPr>
      <w:r w:rsidRPr="004E5B80">
        <w:rPr>
          <w:rFonts w:cs="Arial"/>
          <w:sz w:val="24"/>
          <w:szCs w:val="24"/>
        </w:rPr>
        <w:t>Co-production and community participation should be integral to programme design, delivery, and evaluation.</w:t>
      </w:r>
    </w:p>
    <w:p w14:paraId="5F4012BE" w14:textId="77777777" w:rsidR="00FD3996" w:rsidRPr="004E5B80" w:rsidRDefault="00FD3996" w:rsidP="00584A43">
      <w:pPr>
        <w:pStyle w:val="DefinedTermNumber"/>
        <w:numPr>
          <w:ilvl w:val="2"/>
          <w:numId w:val="25"/>
        </w:numPr>
        <w:jc w:val="left"/>
        <w:rPr>
          <w:rFonts w:cs="Arial"/>
          <w:sz w:val="24"/>
          <w:szCs w:val="24"/>
        </w:rPr>
      </w:pPr>
      <w:r w:rsidRPr="004E5B80">
        <w:rPr>
          <w:rFonts w:cs="Arial"/>
          <w:sz w:val="24"/>
          <w:szCs w:val="24"/>
        </w:rPr>
        <w:t>Engagement processes must ensure that voices from under-represented and marginalised groups are heard and reflected in decision-making.</w:t>
      </w:r>
    </w:p>
    <w:p w14:paraId="381BEED9" w14:textId="681CDE45" w:rsidR="00FD3996" w:rsidRPr="004E5B80" w:rsidRDefault="00FD3996" w:rsidP="000E420D">
      <w:pPr>
        <w:pStyle w:val="DefinedTermNumber"/>
        <w:numPr>
          <w:ilvl w:val="0"/>
          <w:numId w:val="0"/>
        </w:numPr>
        <w:ind w:left="862"/>
        <w:jc w:val="left"/>
        <w:rPr>
          <w:rFonts w:cs="Arial"/>
          <w:sz w:val="24"/>
          <w:szCs w:val="24"/>
        </w:rPr>
      </w:pPr>
    </w:p>
    <w:p w14:paraId="22A6BCEC" w14:textId="6D52D9A5" w:rsidR="00FD3996" w:rsidRPr="004E5B80" w:rsidRDefault="00FD3996" w:rsidP="00584A43">
      <w:pPr>
        <w:pStyle w:val="DefinedTermNumber"/>
        <w:numPr>
          <w:ilvl w:val="1"/>
          <w:numId w:val="25"/>
        </w:numPr>
        <w:jc w:val="left"/>
        <w:rPr>
          <w:rFonts w:cs="Arial"/>
          <w:b/>
          <w:bCs/>
          <w:sz w:val="24"/>
          <w:szCs w:val="24"/>
        </w:rPr>
      </w:pPr>
      <w:r w:rsidRPr="004E5B80">
        <w:rPr>
          <w:rFonts w:cs="Arial"/>
          <w:b/>
          <w:bCs/>
          <w:sz w:val="24"/>
          <w:szCs w:val="24"/>
        </w:rPr>
        <w:t>Complaints, Feedback, and Escalation</w:t>
      </w:r>
    </w:p>
    <w:p w14:paraId="71AA6526" w14:textId="77777777" w:rsidR="00FD3996" w:rsidRPr="004E5B80" w:rsidRDefault="00FD3996" w:rsidP="00584A43">
      <w:pPr>
        <w:pStyle w:val="DefinedTermNumber"/>
        <w:numPr>
          <w:ilvl w:val="2"/>
          <w:numId w:val="25"/>
        </w:numPr>
        <w:jc w:val="left"/>
        <w:rPr>
          <w:rFonts w:cs="Arial"/>
          <w:sz w:val="24"/>
          <w:szCs w:val="24"/>
        </w:rPr>
      </w:pPr>
      <w:r w:rsidRPr="004E5B80">
        <w:rPr>
          <w:rFonts w:cs="Arial"/>
          <w:sz w:val="24"/>
          <w:szCs w:val="24"/>
        </w:rPr>
        <w:lastRenderedPageBreak/>
        <w:t>The Supplier must have a clear and accessible complaints and feedback policy, outlining how issues raised by service users, staff, or partners will be acknowledged, investigated, and resolved.</w:t>
      </w:r>
    </w:p>
    <w:p w14:paraId="30F76495" w14:textId="77777777" w:rsidR="00FD3996" w:rsidRPr="004E5B80" w:rsidRDefault="00FD3996" w:rsidP="00584A43">
      <w:pPr>
        <w:pStyle w:val="DefinedTermNumber"/>
        <w:numPr>
          <w:ilvl w:val="2"/>
          <w:numId w:val="25"/>
        </w:numPr>
        <w:jc w:val="left"/>
        <w:rPr>
          <w:rFonts w:cs="Arial"/>
          <w:sz w:val="24"/>
          <w:szCs w:val="24"/>
        </w:rPr>
      </w:pPr>
      <w:r w:rsidRPr="004E5B80">
        <w:rPr>
          <w:rFonts w:cs="Arial"/>
          <w:sz w:val="24"/>
          <w:szCs w:val="24"/>
        </w:rPr>
        <w:t>Complaints must be logged and reported to the Council in quarterly contract monitoring returns, along with actions taken and learning outcomes.</w:t>
      </w:r>
    </w:p>
    <w:p w14:paraId="606E7325" w14:textId="5DA57DD8" w:rsidR="00FD3996" w:rsidRPr="004E5B80" w:rsidRDefault="00FD3996" w:rsidP="00584A43">
      <w:pPr>
        <w:pStyle w:val="DefinedTermNumber"/>
        <w:numPr>
          <w:ilvl w:val="2"/>
          <w:numId w:val="25"/>
        </w:numPr>
        <w:jc w:val="left"/>
        <w:rPr>
          <w:rFonts w:cs="Arial"/>
          <w:sz w:val="24"/>
          <w:szCs w:val="24"/>
        </w:rPr>
      </w:pPr>
      <w:r w:rsidRPr="004E5B80">
        <w:rPr>
          <w:rFonts w:cs="Arial"/>
          <w:sz w:val="24"/>
          <w:szCs w:val="24"/>
        </w:rPr>
        <w:t>The Supplier must ensure all individuals are treated with dignity and respect throughout the process and that complaints do not negatively affect access to support.</w:t>
      </w:r>
    </w:p>
    <w:p w14:paraId="08444EE7" w14:textId="6D144864" w:rsidR="00FD3996" w:rsidRPr="004E5B80" w:rsidRDefault="00FD3996" w:rsidP="00584A43">
      <w:pPr>
        <w:pStyle w:val="DefinedTermNumber"/>
        <w:numPr>
          <w:ilvl w:val="1"/>
          <w:numId w:val="25"/>
        </w:numPr>
        <w:jc w:val="left"/>
        <w:rPr>
          <w:rFonts w:cs="Arial"/>
          <w:b/>
          <w:bCs/>
          <w:sz w:val="24"/>
          <w:szCs w:val="24"/>
        </w:rPr>
      </w:pPr>
      <w:r w:rsidRPr="004E5B80">
        <w:rPr>
          <w:rFonts w:cs="Arial"/>
          <w:b/>
          <w:bCs/>
          <w:sz w:val="24"/>
          <w:szCs w:val="24"/>
        </w:rPr>
        <w:t>Monitoring and Evidence</w:t>
      </w:r>
    </w:p>
    <w:p w14:paraId="3F939C14" w14:textId="77777777" w:rsidR="00FD3996" w:rsidRPr="004E5B80" w:rsidRDefault="00FD3996" w:rsidP="00584A43">
      <w:pPr>
        <w:pStyle w:val="DefinedTermNumber"/>
        <w:numPr>
          <w:ilvl w:val="2"/>
          <w:numId w:val="25"/>
        </w:numPr>
        <w:jc w:val="left"/>
        <w:rPr>
          <w:rFonts w:cs="Arial"/>
          <w:sz w:val="24"/>
          <w:szCs w:val="24"/>
        </w:rPr>
      </w:pPr>
      <w:r w:rsidRPr="004E5B80">
        <w:rPr>
          <w:rFonts w:cs="Arial"/>
          <w:sz w:val="24"/>
          <w:szCs w:val="24"/>
        </w:rPr>
        <w:t>The Supplier will be required to maintain detailed records of activities, engagement, outcomes, and quality checks.</w:t>
      </w:r>
    </w:p>
    <w:p w14:paraId="1CD792E5" w14:textId="61944BAD" w:rsidR="00FD3996" w:rsidRPr="004E5B80" w:rsidRDefault="00FD3996" w:rsidP="00584A43">
      <w:pPr>
        <w:pStyle w:val="DefinedTermNumber"/>
        <w:numPr>
          <w:ilvl w:val="2"/>
          <w:numId w:val="25"/>
        </w:numPr>
        <w:jc w:val="left"/>
        <w:rPr>
          <w:rFonts w:cs="Arial"/>
          <w:sz w:val="24"/>
          <w:szCs w:val="24"/>
        </w:rPr>
      </w:pPr>
      <w:r w:rsidRPr="004E5B80">
        <w:rPr>
          <w:rFonts w:cs="Arial"/>
          <w:sz w:val="24"/>
          <w:szCs w:val="24"/>
        </w:rPr>
        <w:t xml:space="preserve">Evidence of compliance with quality </w:t>
      </w:r>
      <w:r w:rsidR="001D3F84">
        <w:rPr>
          <w:rFonts w:cs="Arial"/>
          <w:sz w:val="24"/>
          <w:szCs w:val="24"/>
        </w:rPr>
        <w:t xml:space="preserve">workbook </w:t>
      </w:r>
      <w:r w:rsidRPr="004E5B80">
        <w:rPr>
          <w:rFonts w:cs="Arial"/>
          <w:sz w:val="24"/>
          <w:szCs w:val="24"/>
        </w:rPr>
        <w:t>standards (e.g., training logs, supervision records, safeguarding audits) must be available to the Council upon request.</w:t>
      </w:r>
    </w:p>
    <w:p w14:paraId="4F57B9B4" w14:textId="71493A01" w:rsidR="00C6147F" w:rsidRPr="004E5B80" w:rsidRDefault="00FD3996" w:rsidP="00584A43">
      <w:pPr>
        <w:pStyle w:val="DefinedTermNumber"/>
        <w:numPr>
          <w:ilvl w:val="2"/>
          <w:numId w:val="25"/>
        </w:numPr>
        <w:jc w:val="left"/>
        <w:rPr>
          <w:rFonts w:cs="Arial"/>
          <w:sz w:val="24"/>
          <w:szCs w:val="24"/>
        </w:rPr>
      </w:pPr>
      <w:r w:rsidRPr="004E5B80">
        <w:rPr>
          <w:rFonts w:cs="Arial"/>
          <w:sz w:val="24"/>
          <w:szCs w:val="24"/>
        </w:rPr>
        <w:t>The Supplier must contribute to local evaluation processes and performance reporting as part of continuous quality improvement.</w:t>
      </w:r>
    </w:p>
    <w:p w14:paraId="135434BC" w14:textId="77777777" w:rsidR="00C6147F" w:rsidRPr="004E5B80" w:rsidRDefault="00C6147F" w:rsidP="000E420D"/>
    <w:p w14:paraId="4A68DED6" w14:textId="4F66C58C" w:rsidR="005A72A9" w:rsidRPr="004E5B80" w:rsidRDefault="007F552F" w:rsidP="00684F05">
      <w:pPr>
        <w:pStyle w:val="Heading2"/>
        <w:numPr>
          <w:ilvl w:val="0"/>
          <w:numId w:val="25"/>
        </w:numPr>
        <w:ind w:left="567" w:hanging="567"/>
      </w:pPr>
      <w:bookmarkStart w:id="14" w:name="_Toc217301580"/>
      <w:r w:rsidRPr="004E5B80">
        <w:t>Delivery Plan and Implementation Milestones</w:t>
      </w:r>
      <w:bookmarkEnd w:id="14"/>
      <w:r w:rsidRPr="004E5B80">
        <w:t xml:space="preserve"> </w:t>
      </w:r>
    </w:p>
    <w:p w14:paraId="1694BE50" w14:textId="77777777" w:rsidR="00C6147F" w:rsidRPr="004E5B80" w:rsidRDefault="00C6147F" w:rsidP="000E420D"/>
    <w:p w14:paraId="74FF677B" w14:textId="75956848" w:rsidR="00627F9F" w:rsidRPr="004E5B80" w:rsidRDefault="00627F9F" w:rsidP="00424EED">
      <w:pPr>
        <w:pStyle w:val="ListParagraph"/>
        <w:numPr>
          <w:ilvl w:val="1"/>
          <w:numId w:val="25"/>
        </w:numPr>
        <w:tabs>
          <w:tab w:val="left" w:pos="1134"/>
        </w:tabs>
        <w:ind w:left="1134" w:hanging="708"/>
      </w:pPr>
      <w:r w:rsidRPr="004E5B80">
        <w:t xml:space="preserve">The following section outlines the expected delivery structure and implementation timetable for the Mental Health Inequalities and SMI Project. While the appointed Supplier will be required to submit a detailed delivery plan as part of mobilisation, the milestones and core activities below represent </w:t>
      </w:r>
      <w:r w:rsidR="008860D9" w:rsidRPr="004E5B80">
        <w:t>a guideline</w:t>
      </w:r>
      <w:r w:rsidRPr="004E5B80">
        <w:t xml:space="preserve"> of the project schedule.</w:t>
      </w:r>
    </w:p>
    <w:p w14:paraId="0531DD69" w14:textId="7FCE7BA7" w:rsidR="00627F9F" w:rsidRPr="004E5B80" w:rsidRDefault="00627F9F" w:rsidP="000E420D"/>
    <w:p w14:paraId="6507C535" w14:textId="2F6AAC48" w:rsidR="00627F9F" w:rsidRPr="004E5B80" w:rsidRDefault="00627F9F" w:rsidP="00424EED">
      <w:pPr>
        <w:pStyle w:val="DefinedTermNumber"/>
        <w:numPr>
          <w:ilvl w:val="1"/>
          <w:numId w:val="25"/>
        </w:numPr>
        <w:ind w:left="709" w:hanging="283"/>
        <w:jc w:val="left"/>
        <w:rPr>
          <w:rFonts w:cs="Arial"/>
          <w:b/>
          <w:bCs/>
          <w:sz w:val="24"/>
          <w:szCs w:val="24"/>
        </w:rPr>
      </w:pPr>
      <w:r w:rsidRPr="004E5B80">
        <w:rPr>
          <w:rFonts w:cs="Arial"/>
          <w:b/>
          <w:bCs/>
          <w:sz w:val="24"/>
          <w:szCs w:val="24"/>
        </w:rPr>
        <w:t>Contract Duration</w:t>
      </w:r>
    </w:p>
    <w:p w14:paraId="762567B4" w14:textId="7CC48A21" w:rsidR="00627F9F" w:rsidRPr="004E5B80" w:rsidRDefault="00627F9F" w:rsidP="009E048B">
      <w:pPr>
        <w:pStyle w:val="ListParagraph"/>
        <w:numPr>
          <w:ilvl w:val="2"/>
          <w:numId w:val="25"/>
        </w:numPr>
        <w:ind w:left="1276" w:hanging="567"/>
      </w:pPr>
      <w:r w:rsidRPr="004E5B80">
        <w:t>Contract period: 12 months (April 2025 –March 2026)</w:t>
      </w:r>
    </w:p>
    <w:p w14:paraId="319AD309" w14:textId="77777777" w:rsidR="00CF34D5" w:rsidRPr="004E5B80" w:rsidRDefault="00CF34D5" w:rsidP="000E420D">
      <w:pPr>
        <w:ind w:left="720"/>
      </w:pPr>
    </w:p>
    <w:p w14:paraId="14086259" w14:textId="075FC855" w:rsidR="00627F9F" w:rsidRPr="004E5B80" w:rsidRDefault="00627F9F" w:rsidP="00424EED">
      <w:pPr>
        <w:pStyle w:val="ListParagraph"/>
        <w:numPr>
          <w:ilvl w:val="2"/>
          <w:numId w:val="25"/>
        </w:numPr>
        <w:ind w:left="1276"/>
      </w:pPr>
      <w:r w:rsidRPr="004E5B80">
        <w:t xml:space="preserve">Total budget: £70,000 (inclusive of all delivery, staffing, </w:t>
      </w:r>
      <w:r w:rsidR="003B66B0" w:rsidRPr="004E5B80">
        <w:t xml:space="preserve">management, </w:t>
      </w:r>
      <w:r w:rsidRPr="004E5B80">
        <w:t>materials, travel, and reporting costs)</w:t>
      </w:r>
    </w:p>
    <w:p w14:paraId="5610E593" w14:textId="77777777" w:rsidR="001F1EF6" w:rsidRPr="00627F9F" w:rsidRDefault="001F1EF6" w:rsidP="000E420D">
      <w:pPr>
        <w:ind w:left="720"/>
      </w:pPr>
    </w:p>
    <w:p w14:paraId="5BDA375E" w14:textId="0F24C201" w:rsidR="00627F9F" w:rsidRPr="001F1EF6" w:rsidRDefault="0039176C" w:rsidP="0039176C">
      <w:pPr>
        <w:pStyle w:val="DefinedTermNumber"/>
        <w:numPr>
          <w:ilvl w:val="0"/>
          <w:numId w:val="0"/>
        </w:numPr>
        <w:ind w:left="862" w:hanging="720"/>
        <w:jc w:val="left"/>
        <w:rPr>
          <w:b/>
          <w:bCs/>
          <w:sz w:val="24"/>
          <w:szCs w:val="22"/>
        </w:rPr>
      </w:pPr>
      <w:r>
        <w:rPr>
          <w:b/>
          <w:bCs/>
          <w:sz w:val="24"/>
          <w:szCs w:val="22"/>
        </w:rPr>
        <w:t xml:space="preserve">Table 1: </w:t>
      </w:r>
      <w:r w:rsidR="00627F9F" w:rsidRPr="001F1EF6">
        <w:rPr>
          <w:b/>
          <w:bCs/>
          <w:sz w:val="24"/>
          <w:szCs w:val="22"/>
        </w:rPr>
        <w:t>Key Delivery Milestones</w:t>
      </w:r>
    </w:p>
    <w:tbl>
      <w:tblPr>
        <w:tblStyle w:val="TableGridLight"/>
        <w:tblW w:w="0" w:type="auto"/>
        <w:tblLook w:val="04A0" w:firstRow="1" w:lastRow="0" w:firstColumn="1" w:lastColumn="0" w:noHBand="0" w:noVBand="1"/>
      </w:tblPr>
      <w:tblGrid>
        <w:gridCol w:w="2092"/>
        <w:gridCol w:w="3526"/>
        <w:gridCol w:w="1727"/>
        <w:gridCol w:w="1715"/>
      </w:tblGrid>
      <w:tr w:rsidR="00847809" w:rsidRPr="00627F9F" w14:paraId="68E9D255" w14:textId="77777777" w:rsidTr="00BF35D5">
        <w:tc>
          <w:tcPr>
            <w:tcW w:w="0" w:type="auto"/>
            <w:hideMark/>
          </w:tcPr>
          <w:p w14:paraId="5D8AF660" w14:textId="77777777" w:rsidR="00627F9F" w:rsidRPr="00627F9F" w:rsidRDefault="00627F9F" w:rsidP="000E420D">
            <w:pPr>
              <w:rPr>
                <w:b/>
                <w:bCs/>
              </w:rPr>
            </w:pPr>
            <w:r w:rsidRPr="00627F9F">
              <w:rPr>
                <w:b/>
                <w:bCs/>
              </w:rPr>
              <w:t>Milestone</w:t>
            </w:r>
          </w:p>
        </w:tc>
        <w:tc>
          <w:tcPr>
            <w:tcW w:w="0" w:type="auto"/>
            <w:hideMark/>
          </w:tcPr>
          <w:p w14:paraId="371AA9ED" w14:textId="77777777" w:rsidR="00627F9F" w:rsidRPr="00627F9F" w:rsidRDefault="00627F9F" w:rsidP="000E420D">
            <w:pPr>
              <w:rPr>
                <w:b/>
                <w:bCs/>
              </w:rPr>
            </w:pPr>
            <w:r w:rsidRPr="00627F9F">
              <w:rPr>
                <w:b/>
                <w:bCs/>
              </w:rPr>
              <w:t>Description</w:t>
            </w:r>
          </w:p>
        </w:tc>
        <w:tc>
          <w:tcPr>
            <w:tcW w:w="0" w:type="auto"/>
            <w:hideMark/>
          </w:tcPr>
          <w:p w14:paraId="14F5B5E7" w14:textId="77777777" w:rsidR="00627F9F" w:rsidRPr="00627F9F" w:rsidRDefault="00627F9F" w:rsidP="000E420D">
            <w:pPr>
              <w:rPr>
                <w:b/>
                <w:bCs/>
              </w:rPr>
            </w:pPr>
            <w:r w:rsidRPr="00627F9F">
              <w:rPr>
                <w:b/>
                <w:bCs/>
              </w:rPr>
              <w:t>Indicative Completion Date</w:t>
            </w:r>
          </w:p>
        </w:tc>
        <w:tc>
          <w:tcPr>
            <w:tcW w:w="0" w:type="auto"/>
            <w:hideMark/>
          </w:tcPr>
          <w:p w14:paraId="3150195D" w14:textId="77777777" w:rsidR="00627F9F" w:rsidRPr="00627F9F" w:rsidRDefault="00627F9F" w:rsidP="000E420D">
            <w:pPr>
              <w:rPr>
                <w:b/>
                <w:bCs/>
              </w:rPr>
            </w:pPr>
            <w:r w:rsidRPr="00627F9F">
              <w:rPr>
                <w:b/>
                <w:bCs/>
              </w:rPr>
              <w:t>Responsible Party</w:t>
            </w:r>
          </w:p>
        </w:tc>
      </w:tr>
      <w:tr w:rsidR="00847809" w:rsidRPr="00627F9F" w14:paraId="3AE2FC4F" w14:textId="77777777" w:rsidTr="00BF35D5">
        <w:tc>
          <w:tcPr>
            <w:tcW w:w="0" w:type="auto"/>
            <w:hideMark/>
          </w:tcPr>
          <w:p w14:paraId="6D370701" w14:textId="3506617F" w:rsidR="00627F9F" w:rsidRPr="00627F9F" w:rsidRDefault="00627F9F" w:rsidP="000E420D">
            <w:r w:rsidRPr="00627F9F">
              <w:rPr>
                <w:b/>
                <w:bCs/>
              </w:rPr>
              <w:t xml:space="preserve">Mobilisation and </w:t>
            </w:r>
            <w:r w:rsidR="00D96FD5">
              <w:rPr>
                <w:b/>
                <w:bCs/>
              </w:rPr>
              <w:t>S</w:t>
            </w:r>
            <w:r w:rsidR="00A613DA">
              <w:rPr>
                <w:b/>
                <w:bCs/>
              </w:rPr>
              <w:t xml:space="preserve">tart </w:t>
            </w:r>
            <w:r w:rsidR="00D96FD5">
              <w:rPr>
                <w:b/>
                <w:bCs/>
              </w:rPr>
              <w:t>U</w:t>
            </w:r>
            <w:r w:rsidR="004C630C">
              <w:rPr>
                <w:b/>
                <w:bCs/>
              </w:rPr>
              <w:t xml:space="preserve">p </w:t>
            </w:r>
            <w:r w:rsidR="00D96FD5">
              <w:rPr>
                <w:b/>
                <w:bCs/>
              </w:rPr>
              <w:t>P</w:t>
            </w:r>
            <w:r w:rsidR="004C630C">
              <w:rPr>
                <w:b/>
                <w:bCs/>
              </w:rPr>
              <w:t>hase</w:t>
            </w:r>
            <w:r w:rsidR="00A613DA">
              <w:rPr>
                <w:b/>
                <w:bCs/>
              </w:rPr>
              <w:t xml:space="preserve"> </w:t>
            </w:r>
          </w:p>
        </w:tc>
        <w:tc>
          <w:tcPr>
            <w:tcW w:w="0" w:type="auto"/>
            <w:hideMark/>
          </w:tcPr>
          <w:p w14:paraId="7314A26D" w14:textId="77777777" w:rsidR="00627F9F" w:rsidRPr="00627F9F" w:rsidRDefault="00627F9F" w:rsidP="000E420D">
            <w:r w:rsidRPr="00627F9F">
              <w:t>Contract signing, inception meeting, submission of detailed delivery plan, risk register, and monitoring framework</w:t>
            </w:r>
          </w:p>
        </w:tc>
        <w:tc>
          <w:tcPr>
            <w:tcW w:w="0" w:type="auto"/>
            <w:hideMark/>
          </w:tcPr>
          <w:p w14:paraId="79A8338B" w14:textId="77777777" w:rsidR="00627F9F" w:rsidRPr="00627F9F" w:rsidRDefault="00627F9F" w:rsidP="000E420D">
            <w:r w:rsidRPr="00627F9F">
              <w:t>Month 1</w:t>
            </w:r>
          </w:p>
        </w:tc>
        <w:tc>
          <w:tcPr>
            <w:tcW w:w="0" w:type="auto"/>
            <w:hideMark/>
          </w:tcPr>
          <w:p w14:paraId="44CE56C1" w14:textId="77777777" w:rsidR="00627F9F" w:rsidRPr="00627F9F" w:rsidRDefault="00627F9F" w:rsidP="000E420D">
            <w:r w:rsidRPr="00627F9F">
              <w:t>Supplier &amp; Council</w:t>
            </w:r>
          </w:p>
        </w:tc>
      </w:tr>
      <w:tr w:rsidR="00847809" w:rsidRPr="00627F9F" w14:paraId="638CE52E" w14:textId="77777777" w:rsidTr="00BF35D5">
        <w:tc>
          <w:tcPr>
            <w:tcW w:w="0" w:type="auto"/>
            <w:hideMark/>
          </w:tcPr>
          <w:p w14:paraId="30F64681" w14:textId="77777777" w:rsidR="00627F9F" w:rsidRPr="00627F9F" w:rsidRDefault="00627F9F" w:rsidP="000E420D">
            <w:r w:rsidRPr="00627F9F">
              <w:rPr>
                <w:b/>
                <w:bCs/>
              </w:rPr>
              <w:lastRenderedPageBreak/>
              <w:t>Community Mapping and Engagement Planning</w:t>
            </w:r>
          </w:p>
        </w:tc>
        <w:tc>
          <w:tcPr>
            <w:tcW w:w="0" w:type="auto"/>
            <w:hideMark/>
          </w:tcPr>
          <w:p w14:paraId="72FB9A9A" w14:textId="77777777" w:rsidR="00627F9F" w:rsidRPr="00627F9F" w:rsidRDefault="00627F9F" w:rsidP="000E420D">
            <w:r w:rsidRPr="00627F9F">
              <w:t>Identification of target communities and groups with greatest health inequalities; establishment of local partnerships and engagement venues</w:t>
            </w:r>
          </w:p>
        </w:tc>
        <w:tc>
          <w:tcPr>
            <w:tcW w:w="0" w:type="auto"/>
            <w:hideMark/>
          </w:tcPr>
          <w:p w14:paraId="3966FAAF" w14:textId="77777777" w:rsidR="00627F9F" w:rsidRPr="00627F9F" w:rsidRDefault="00627F9F" w:rsidP="000E420D">
            <w:r w:rsidRPr="00627F9F">
              <w:t>Month 2</w:t>
            </w:r>
          </w:p>
        </w:tc>
        <w:tc>
          <w:tcPr>
            <w:tcW w:w="0" w:type="auto"/>
            <w:hideMark/>
          </w:tcPr>
          <w:p w14:paraId="3EABE56A" w14:textId="77777777" w:rsidR="00627F9F" w:rsidRPr="00627F9F" w:rsidRDefault="00627F9F" w:rsidP="000E420D">
            <w:r w:rsidRPr="00627F9F">
              <w:t>Supplier</w:t>
            </w:r>
          </w:p>
        </w:tc>
      </w:tr>
      <w:tr w:rsidR="00847809" w:rsidRPr="00627F9F" w14:paraId="1D148F99" w14:textId="77777777" w:rsidTr="00BF35D5">
        <w:tc>
          <w:tcPr>
            <w:tcW w:w="0" w:type="auto"/>
            <w:hideMark/>
          </w:tcPr>
          <w:p w14:paraId="2F40EF1A" w14:textId="77777777" w:rsidR="00627F9F" w:rsidRPr="00627F9F" w:rsidRDefault="00627F9F" w:rsidP="000E420D">
            <w:r w:rsidRPr="00627F9F">
              <w:rPr>
                <w:b/>
                <w:bCs/>
              </w:rPr>
              <w:t>Programme Launch</w:t>
            </w:r>
          </w:p>
        </w:tc>
        <w:tc>
          <w:tcPr>
            <w:tcW w:w="0" w:type="auto"/>
            <w:hideMark/>
          </w:tcPr>
          <w:p w14:paraId="692186AB" w14:textId="77777777" w:rsidR="00627F9F" w:rsidRPr="00627F9F" w:rsidRDefault="00627F9F" w:rsidP="000E420D">
            <w:r w:rsidRPr="00627F9F">
              <w:t>Delivery of initial community engagement and awareness activities; co-production of communications and outreach materials</w:t>
            </w:r>
          </w:p>
        </w:tc>
        <w:tc>
          <w:tcPr>
            <w:tcW w:w="0" w:type="auto"/>
            <w:hideMark/>
          </w:tcPr>
          <w:p w14:paraId="4638403D" w14:textId="77777777" w:rsidR="00627F9F" w:rsidRPr="00627F9F" w:rsidRDefault="00627F9F" w:rsidP="000E420D">
            <w:r w:rsidRPr="00627F9F">
              <w:t>Month 3</w:t>
            </w:r>
          </w:p>
        </w:tc>
        <w:tc>
          <w:tcPr>
            <w:tcW w:w="0" w:type="auto"/>
            <w:hideMark/>
          </w:tcPr>
          <w:p w14:paraId="77053022" w14:textId="77777777" w:rsidR="00627F9F" w:rsidRPr="00627F9F" w:rsidRDefault="00627F9F" w:rsidP="000E420D">
            <w:r w:rsidRPr="00627F9F">
              <w:t>Supplier</w:t>
            </w:r>
          </w:p>
        </w:tc>
      </w:tr>
      <w:tr w:rsidR="00847809" w:rsidRPr="00627F9F" w14:paraId="585AF0E9" w14:textId="77777777" w:rsidTr="00BF35D5">
        <w:tc>
          <w:tcPr>
            <w:tcW w:w="0" w:type="auto"/>
            <w:hideMark/>
          </w:tcPr>
          <w:p w14:paraId="38D5B52D" w14:textId="77777777" w:rsidR="00627F9F" w:rsidRPr="00627F9F" w:rsidRDefault="00627F9F" w:rsidP="000E420D">
            <w:r w:rsidRPr="00627F9F">
              <w:rPr>
                <w:b/>
                <w:bCs/>
              </w:rPr>
              <w:t>Quarterly Delivery Cycles</w:t>
            </w:r>
          </w:p>
        </w:tc>
        <w:tc>
          <w:tcPr>
            <w:tcW w:w="0" w:type="auto"/>
            <w:hideMark/>
          </w:tcPr>
          <w:p w14:paraId="79945BF5" w14:textId="77777777" w:rsidR="00627F9F" w:rsidRPr="00627F9F" w:rsidRDefault="00627F9F" w:rsidP="000E420D">
            <w:r w:rsidRPr="00627F9F">
              <w:t>Implementation of engagement sessions, workshops, SMI awareness activities, and community champion training; quarterly monitoring reports submitted</w:t>
            </w:r>
          </w:p>
        </w:tc>
        <w:tc>
          <w:tcPr>
            <w:tcW w:w="0" w:type="auto"/>
            <w:hideMark/>
          </w:tcPr>
          <w:p w14:paraId="4B98B353" w14:textId="77777777" w:rsidR="00627F9F" w:rsidRPr="00627F9F" w:rsidRDefault="00627F9F" w:rsidP="000E420D">
            <w:r w:rsidRPr="00627F9F">
              <w:t>Months 3–11</w:t>
            </w:r>
          </w:p>
        </w:tc>
        <w:tc>
          <w:tcPr>
            <w:tcW w:w="0" w:type="auto"/>
            <w:hideMark/>
          </w:tcPr>
          <w:p w14:paraId="3C245197" w14:textId="77777777" w:rsidR="00627F9F" w:rsidRPr="00627F9F" w:rsidRDefault="00627F9F" w:rsidP="000E420D">
            <w:r w:rsidRPr="00627F9F">
              <w:t>Supplier</w:t>
            </w:r>
          </w:p>
        </w:tc>
      </w:tr>
      <w:tr w:rsidR="00847809" w:rsidRPr="00627F9F" w14:paraId="61C9526F" w14:textId="77777777" w:rsidTr="00BF35D5">
        <w:tc>
          <w:tcPr>
            <w:tcW w:w="0" w:type="auto"/>
            <w:hideMark/>
          </w:tcPr>
          <w:p w14:paraId="33D8F96E" w14:textId="77777777" w:rsidR="00627F9F" w:rsidRPr="00627F9F" w:rsidRDefault="00627F9F" w:rsidP="000E420D">
            <w:r w:rsidRPr="00627F9F">
              <w:rPr>
                <w:b/>
                <w:bCs/>
              </w:rPr>
              <w:t>Mid-Project Review</w:t>
            </w:r>
          </w:p>
        </w:tc>
        <w:tc>
          <w:tcPr>
            <w:tcW w:w="0" w:type="auto"/>
            <w:hideMark/>
          </w:tcPr>
          <w:p w14:paraId="25E5C22F" w14:textId="77777777" w:rsidR="00627F9F" w:rsidRPr="00627F9F" w:rsidRDefault="00627F9F" w:rsidP="000E420D">
            <w:r w:rsidRPr="00627F9F">
              <w:t>Evaluation of progress, identification of barriers, and adjustment of delivery plan if necessary; mid-year report to Council</w:t>
            </w:r>
          </w:p>
        </w:tc>
        <w:tc>
          <w:tcPr>
            <w:tcW w:w="0" w:type="auto"/>
            <w:hideMark/>
          </w:tcPr>
          <w:p w14:paraId="7A575B04" w14:textId="77777777" w:rsidR="00627F9F" w:rsidRPr="00627F9F" w:rsidRDefault="00627F9F" w:rsidP="000E420D">
            <w:r w:rsidRPr="00627F9F">
              <w:t>Month 6</w:t>
            </w:r>
          </w:p>
        </w:tc>
        <w:tc>
          <w:tcPr>
            <w:tcW w:w="0" w:type="auto"/>
            <w:hideMark/>
          </w:tcPr>
          <w:p w14:paraId="044B8F69" w14:textId="77777777" w:rsidR="00627F9F" w:rsidRPr="00627F9F" w:rsidRDefault="00627F9F" w:rsidP="000E420D">
            <w:r w:rsidRPr="00627F9F">
              <w:t>Supplier &amp; Council</w:t>
            </w:r>
          </w:p>
        </w:tc>
      </w:tr>
      <w:tr w:rsidR="00847809" w:rsidRPr="00627F9F" w14:paraId="1A02926A" w14:textId="77777777" w:rsidTr="00BF35D5">
        <w:tc>
          <w:tcPr>
            <w:tcW w:w="0" w:type="auto"/>
            <w:hideMark/>
          </w:tcPr>
          <w:p w14:paraId="036C5B5F" w14:textId="77777777" w:rsidR="00627F9F" w:rsidRPr="00627F9F" w:rsidRDefault="00627F9F" w:rsidP="000E420D">
            <w:r w:rsidRPr="00627F9F">
              <w:rPr>
                <w:b/>
                <w:bCs/>
              </w:rPr>
              <w:t>Final Delivery Phase</w:t>
            </w:r>
          </w:p>
        </w:tc>
        <w:tc>
          <w:tcPr>
            <w:tcW w:w="0" w:type="auto"/>
            <w:hideMark/>
          </w:tcPr>
          <w:p w14:paraId="6EFA0654" w14:textId="77777777" w:rsidR="00627F9F" w:rsidRPr="00627F9F" w:rsidRDefault="00627F9F" w:rsidP="000E420D">
            <w:r w:rsidRPr="00627F9F">
              <w:t>Consolidation of outreach and awareness campaigns; capture of case studies and impact data; preparation of final evaluation</w:t>
            </w:r>
          </w:p>
        </w:tc>
        <w:tc>
          <w:tcPr>
            <w:tcW w:w="0" w:type="auto"/>
            <w:hideMark/>
          </w:tcPr>
          <w:p w14:paraId="08D1B4E9" w14:textId="77777777" w:rsidR="00627F9F" w:rsidRPr="00627F9F" w:rsidRDefault="00627F9F" w:rsidP="000E420D">
            <w:r w:rsidRPr="00627F9F">
              <w:t>Months 10–12</w:t>
            </w:r>
          </w:p>
        </w:tc>
        <w:tc>
          <w:tcPr>
            <w:tcW w:w="0" w:type="auto"/>
            <w:hideMark/>
          </w:tcPr>
          <w:p w14:paraId="701613CD" w14:textId="77777777" w:rsidR="00627F9F" w:rsidRPr="00627F9F" w:rsidRDefault="00627F9F" w:rsidP="000E420D">
            <w:r w:rsidRPr="00627F9F">
              <w:t>Supplier</w:t>
            </w:r>
          </w:p>
        </w:tc>
      </w:tr>
      <w:tr w:rsidR="00847809" w:rsidRPr="00627F9F" w14:paraId="2EBFF41E" w14:textId="77777777" w:rsidTr="00BF35D5">
        <w:tc>
          <w:tcPr>
            <w:tcW w:w="0" w:type="auto"/>
            <w:hideMark/>
          </w:tcPr>
          <w:p w14:paraId="6FB7B88F" w14:textId="77777777" w:rsidR="00627F9F" w:rsidRPr="00627F9F" w:rsidRDefault="00627F9F" w:rsidP="000E420D">
            <w:r w:rsidRPr="00627F9F">
              <w:rPr>
                <w:b/>
                <w:bCs/>
              </w:rPr>
              <w:t>Project Closure and Evaluation</w:t>
            </w:r>
          </w:p>
        </w:tc>
        <w:tc>
          <w:tcPr>
            <w:tcW w:w="0" w:type="auto"/>
            <w:hideMark/>
          </w:tcPr>
          <w:p w14:paraId="76302DCC" w14:textId="77777777" w:rsidR="00627F9F" w:rsidRPr="00627F9F" w:rsidRDefault="00627F9F" w:rsidP="000E420D">
            <w:r w:rsidRPr="00627F9F">
              <w:t>Submission of final project report, learning summary, and financial reconciliation; handover of all materials and documentation</w:t>
            </w:r>
          </w:p>
        </w:tc>
        <w:tc>
          <w:tcPr>
            <w:tcW w:w="0" w:type="auto"/>
            <w:hideMark/>
          </w:tcPr>
          <w:p w14:paraId="3159E206" w14:textId="0078A3AC" w:rsidR="00627F9F" w:rsidRPr="00627F9F" w:rsidRDefault="00627F9F" w:rsidP="000E420D">
            <w:r w:rsidRPr="00627F9F">
              <w:t xml:space="preserve">Month </w:t>
            </w:r>
            <w:r w:rsidR="004E0DD8">
              <w:t>11-</w:t>
            </w:r>
            <w:r w:rsidRPr="00627F9F">
              <w:t>12</w:t>
            </w:r>
          </w:p>
        </w:tc>
        <w:tc>
          <w:tcPr>
            <w:tcW w:w="0" w:type="auto"/>
            <w:hideMark/>
          </w:tcPr>
          <w:p w14:paraId="6040BDD8" w14:textId="77777777" w:rsidR="00627F9F" w:rsidRPr="00627F9F" w:rsidRDefault="00627F9F" w:rsidP="000E420D">
            <w:r w:rsidRPr="00627F9F">
              <w:t>Supplier &amp; Council</w:t>
            </w:r>
          </w:p>
        </w:tc>
      </w:tr>
    </w:tbl>
    <w:p w14:paraId="1328802C" w14:textId="77777777" w:rsidR="00627F9F" w:rsidRDefault="00627F9F" w:rsidP="000E420D"/>
    <w:p w14:paraId="2909D17A" w14:textId="7E3023CA" w:rsidR="638A0E4A" w:rsidRPr="006E39C9" w:rsidRDefault="638A0E4A" w:rsidP="00684F05">
      <w:pPr>
        <w:pStyle w:val="ListParagraph"/>
        <w:numPr>
          <w:ilvl w:val="2"/>
          <w:numId w:val="25"/>
        </w:numPr>
        <w:spacing w:after="160" w:line="257" w:lineRule="auto"/>
        <w:rPr>
          <w:rFonts w:eastAsia="Arial"/>
        </w:rPr>
      </w:pPr>
      <w:r w:rsidRPr="006E39C9">
        <w:rPr>
          <w:rFonts w:eastAsia="Arial"/>
        </w:rPr>
        <w:t>Mobilisation deliverables (Month 1): Detailed delivery plan, partnership map, risk register</w:t>
      </w:r>
      <w:r w:rsidR="00DD2709">
        <w:rPr>
          <w:rFonts w:eastAsia="Arial"/>
        </w:rPr>
        <w:t xml:space="preserve">, </w:t>
      </w:r>
      <w:r w:rsidRPr="006E39C9">
        <w:rPr>
          <w:rFonts w:eastAsia="Arial"/>
        </w:rPr>
        <w:t>monitoring framework, safeguarding/DBS assurance, communications plan, and branded resource templates. Progress will be tracked monthly using a RAG status against milestones.</w:t>
      </w:r>
    </w:p>
    <w:p w14:paraId="53A86A56" w14:textId="45AD277B" w:rsidR="005A72A9" w:rsidRDefault="005A72A9" w:rsidP="00684F05">
      <w:pPr>
        <w:pStyle w:val="Heading2"/>
        <w:numPr>
          <w:ilvl w:val="0"/>
          <w:numId w:val="25"/>
        </w:numPr>
        <w:ind w:left="567" w:hanging="567"/>
      </w:pPr>
      <w:bookmarkStart w:id="15" w:name="_Toc217301581"/>
      <w:r>
        <w:t>Contract Management, Performance Monitoring</w:t>
      </w:r>
      <w:r w:rsidR="00C6147F">
        <w:t>,</w:t>
      </w:r>
      <w:r>
        <w:t xml:space="preserve"> and Review</w:t>
      </w:r>
      <w:bookmarkEnd w:id="15"/>
    </w:p>
    <w:p w14:paraId="2887575E" w14:textId="1984947E" w:rsidR="00080973" w:rsidRPr="00A701C4" w:rsidRDefault="00080973" w:rsidP="000E420D">
      <w:pPr>
        <w:rPr>
          <w:color w:val="4472C4" w:themeColor="accent1"/>
        </w:rPr>
      </w:pPr>
    </w:p>
    <w:p w14:paraId="57C005F2" w14:textId="235E62F9" w:rsidR="00986C8C" w:rsidRDefault="00360396" w:rsidP="00424EED">
      <w:pPr>
        <w:pStyle w:val="ListParagraph"/>
        <w:numPr>
          <w:ilvl w:val="1"/>
          <w:numId w:val="25"/>
        </w:numPr>
        <w:ind w:left="993" w:hanging="567"/>
      </w:pPr>
      <w:r w:rsidRPr="00360396">
        <w:t>The Council will adopt a Council-led contract management approach, whereby all monitoring, reporting, and performance management requirements are defined and directed by the Council. The Supplier will be required to adhere to these processes in full and provide all requested data, evidence, and reports in the format and frequency prescribed.</w:t>
      </w:r>
    </w:p>
    <w:p w14:paraId="56DC9FED" w14:textId="77777777" w:rsidR="002D2178" w:rsidRDefault="002D2178" w:rsidP="002D2178">
      <w:pPr>
        <w:pStyle w:val="ListParagraph"/>
        <w:ind w:left="567"/>
      </w:pPr>
    </w:p>
    <w:p w14:paraId="7E4A9D11" w14:textId="637F7876" w:rsidR="002D2178" w:rsidRDefault="002D2178" w:rsidP="00424EED">
      <w:pPr>
        <w:pStyle w:val="ListParagraph"/>
        <w:numPr>
          <w:ilvl w:val="1"/>
          <w:numId w:val="25"/>
        </w:numPr>
        <w:ind w:left="993" w:hanging="567"/>
      </w:pPr>
      <w:r w:rsidRPr="002D2178">
        <w:t xml:space="preserve">Key Performance Indicators (KPIs) outlined in this specification are provisional and will be subject to review and refinement during the </w:t>
      </w:r>
      <w:r>
        <w:t xml:space="preserve">contract </w:t>
      </w:r>
      <w:r>
        <w:lastRenderedPageBreak/>
        <w:t xml:space="preserve">period. </w:t>
      </w:r>
      <w:r w:rsidRPr="002D2178">
        <w:t xml:space="preserve">A formal process for KPI development will be undertaken in collaboration with </w:t>
      </w:r>
      <w:r w:rsidR="00CC6ADD">
        <w:t xml:space="preserve">suppliers </w:t>
      </w:r>
      <w:r w:rsidRPr="002D2178">
        <w:t>to ensure alignment with service objectives and emerging priorities.</w:t>
      </w:r>
    </w:p>
    <w:p w14:paraId="10E646B1" w14:textId="77777777" w:rsidR="00DB6166" w:rsidRPr="00360396" w:rsidRDefault="00DB6166" w:rsidP="000E420D">
      <w:pPr>
        <w:pStyle w:val="ListParagraph"/>
        <w:ind w:left="567"/>
      </w:pPr>
    </w:p>
    <w:p w14:paraId="428BF3C6" w14:textId="77777777" w:rsidR="00DB6166" w:rsidRPr="00DB6166" w:rsidRDefault="00DB6166" w:rsidP="00424EED">
      <w:pPr>
        <w:pStyle w:val="ListParagraph"/>
        <w:numPr>
          <w:ilvl w:val="1"/>
          <w:numId w:val="25"/>
        </w:numPr>
        <w:ind w:left="993" w:hanging="567"/>
      </w:pPr>
      <w:r w:rsidRPr="00986C8C">
        <w:rPr>
          <w:b/>
          <w:bCs/>
        </w:rPr>
        <w:t>Monitoring and Reporting Framework</w:t>
      </w:r>
    </w:p>
    <w:p w14:paraId="0E13C49B" w14:textId="77777777" w:rsidR="00DB6166" w:rsidRPr="00DB6166" w:rsidRDefault="00DB6166" w:rsidP="000E420D">
      <w:pPr>
        <w:pStyle w:val="ListParagraph"/>
        <w:rPr>
          <w:b/>
          <w:bCs/>
        </w:rPr>
      </w:pPr>
    </w:p>
    <w:p w14:paraId="5FA1F704" w14:textId="77777777" w:rsidR="00DB6166" w:rsidRDefault="00986C8C" w:rsidP="00424EED">
      <w:pPr>
        <w:pStyle w:val="ListParagraph"/>
        <w:numPr>
          <w:ilvl w:val="2"/>
          <w:numId w:val="25"/>
        </w:numPr>
        <w:ind w:left="1418"/>
      </w:pPr>
      <w:r w:rsidRPr="00DB6166">
        <w:t>Quarterly Reviews:</w:t>
      </w:r>
      <w:r w:rsidR="00DB6166" w:rsidRPr="00DB6166">
        <w:t xml:space="preserve"> </w:t>
      </w:r>
      <w:r w:rsidRPr="00DB6166">
        <w:t>The Supplier will be required to participate in quarterly contract review meetings led by the Council. These reviews will evaluate delivery progress, outputs, outcomes, and quality standards against agreed Key Performance Indicators (KPIs).</w:t>
      </w:r>
    </w:p>
    <w:p w14:paraId="28D5ABA6" w14:textId="77777777" w:rsidR="004F1A18" w:rsidRPr="00DB6166" w:rsidRDefault="004F1A18" w:rsidP="004F1A18">
      <w:pPr>
        <w:pStyle w:val="ListParagraph"/>
        <w:ind w:left="1224"/>
      </w:pPr>
    </w:p>
    <w:p w14:paraId="4E437490" w14:textId="59498778" w:rsidR="00986C8C" w:rsidRDefault="00986C8C" w:rsidP="00424EED">
      <w:pPr>
        <w:pStyle w:val="ListParagraph"/>
        <w:numPr>
          <w:ilvl w:val="2"/>
          <w:numId w:val="25"/>
        </w:numPr>
        <w:ind w:left="1418"/>
      </w:pPr>
      <w:r w:rsidRPr="00986C8C">
        <w:t>Each review will include discussion of:</w:t>
      </w:r>
    </w:p>
    <w:p w14:paraId="4E94BF91" w14:textId="77777777" w:rsidR="004F1A18" w:rsidRDefault="004F1A18" w:rsidP="004F1A18">
      <w:pPr>
        <w:pStyle w:val="ListParagraph"/>
      </w:pPr>
    </w:p>
    <w:p w14:paraId="72300DB3" w14:textId="77777777" w:rsidR="004F1A18" w:rsidRDefault="004F1A18" w:rsidP="00424EED">
      <w:pPr>
        <w:pStyle w:val="ListParagraph"/>
        <w:numPr>
          <w:ilvl w:val="2"/>
          <w:numId w:val="35"/>
        </w:numPr>
        <w:ind w:left="1701"/>
      </w:pPr>
      <w:r>
        <w:t>Achievement of milestones and deliverables.</w:t>
      </w:r>
    </w:p>
    <w:p w14:paraId="388A73E1" w14:textId="77777777" w:rsidR="004F1A18" w:rsidRDefault="004F1A18" w:rsidP="00424EED">
      <w:pPr>
        <w:pStyle w:val="ListParagraph"/>
        <w:numPr>
          <w:ilvl w:val="2"/>
          <w:numId w:val="35"/>
        </w:numPr>
        <w:ind w:left="1701"/>
      </w:pPr>
      <w:r>
        <w:t>Financial expenditure and value for money.</w:t>
      </w:r>
    </w:p>
    <w:p w14:paraId="328C4F4A" w14:textId="77777777" w:rsidR="004F1A18" w:rsidRDefault="004F1A18" w:rsidP="00424EED">
      <w:pPr>
        <w:pStyle w:val="ListParagraph"/>
        <w:numPr>
          <w:ilvl w:val="2"/>
          <w:numId w:val="35"/>
        </w:numPr>
        <w:ind w:left="1701"/>
      </w:pPr>
      <w:r>
        <w:t>Social value outcomes.</w:t>
      </w:r>
    </w:p>
    <w:p w14:paraId="4BCA8779" w14:textId="77777777" w:rsidR="004F1A18" w:rsidRDefault="004F1A18" w:rsidP="00424EED">
      <w:pPr>
        <w:pStyle w:val="ListParagraph"/>
        <w:numPr>
          <w:ilvl w:val="2"/>
          <w:numId w:val="35"/>
        </w:numPr>
        <w:ind w:left="1701"/>
      </w:pPr>
      <w:r>
        <w:t>Risks, challenges, and mitigation actions.</w:t>
      </w:r>
    </w:p>
    <w:p w14:paraId="33BC12A3" w14:textId="77777777" w:rsidR="004F1A18" w:rsidRDefault="004F1A18" w:rsidP="00424EED">
      <w:pPr>
        <w:pStyle w:val="ListParagraph"/>
        <w:numPr>
          <w:ilvl w:val="2"/>
          <w:numId w:val="35"/>
        </w:numPr>
        <w:ind w:left="1701"/>
      </w:pPr>
      <w:r>
        <w:t>Opportunities for improvement or innovation.</w:t>
      </w:r>
    </w:p>
    <w:p w14:paraId="5489813A" w14:textId="77777777" w:rsidR="004F1A18" w:rsidRDefault="004F1A18" w:rsidP="004F1A18">
      <w:pPr>
        <w:pStyle w:val="ListParagraph"/>
      </w:pPr>
    </w:p>
    <w:p w14:paraId="7262D4C5" w14:textId="3DE5FEE7" w:rsidR="004F1A18" w:rsidRDefault="004F1A18" w:rsidP="004F1A18">
      <w:pPr>
        <w:pStyle w:val="ListParagraph"/>
        <w:numPr>
          <w:ilvl w:val="1"/>
          <w:numId w:val="25"/>
        </w:numPr>
      </w:pPr>
      <w:r w:rsidRPr="00337550">
        <w:rPr>
          <w:b/>
          <w:bCs/>
        </w:rPr>
        <w:t>Reporting Requirements</w:t>
      </w:r>
      <w:r w:rsidRPr="004F1A18">
        <w:t>:</w:t>
      </w:r>
    </w:p>
    <w:p w14:paraId="6CCB8C73" w14:textId="77777777" w:rsidR="00DA5A37" w:rsidRDefault="00DA5A37" w:rsidP="00ED4C1E">
      <w:pPr>
        <w:pStyle w:val="ListParagraph"/>
        <w:ind w:left="851"/>
      </w:pPr>
    </w:p>
    <w:p w14:paraId="65E618B1" w14:textId="37F149E9" w:rsidR="00986C8C" w:rsidRDefault="00986C8C" w:rsidP="004F1A18">
      <w:pPr>
        <w:pStyle w:val="ListParagraph"/>
        <w:numPr>
          <w:ilvl w:val="2"/>
          <w:numId w:val="25"/>
        </w:numPr>
        <w:ind w:left="851" w:hanging="11"/>
      </w:pPr>
      <w:r w:rsidRPr="00986C8C">
        <w:t>The Supplier will be required to submit a Quarterly Monitoring Report in a standard Council template, including both quantitative and qualitative data. Reports must evidence performance against Contract objectives and KPIs, provide participant demographics, and demonstrate impact in reducing mental health inequalities</w:t>
      </w:r>
      <w:r w:rsidR="00932B1E">
        <w:t xml:space="preserve"> </w:t>
      </w:r>
      <w:r w:rsidR="00CD68EC">
        <w:t xml:space="preserve">as set out in </w:t>
      </w:r>
      <w:r w:rsidR="00293C10" w:rsidRPr="00293C10">
        <w:t xml:space="preserve">as detailed in </w:t>
      </w:r>
      <w:r w:rsidR="008E1D04">
        <w:t xml:space="preserve">Table 2 </w:t>
      </w:r>
      <w:r w:rsidR="00ED4C1E">
        <w:t xml:space="preserve">- </w:t>
      </w:r>
      <w:r w:rsidR="00293C10" w:rsidRPr="00293C10">
        <w:t>Annex 1 (Contract Monitoring) and Annex 2 (Quality Assurance Reporting)</w:t>
      </w:r>
      <w:r w:rsidR="00AF7680">
        <w:t xml:space="preserve"> of this specification.</w:t>
      </w:r>
    </w:p>
    <w:p w14:paraId="691582D0" w14:textId="77777777" w:rsidR="00DB6166" w:rsidRPr="00986C8C" w:rsidRDefault="00DB6166" w:rsidP="000E420D">
      <w:pPr>
        <w:ind w:left="720"/>
      </w:pPr>
    </w:p>
    <w:p w14:paraId="7429CE30" w14:textId="77777777" w:rsidR="00A77B04" w:rsidRPr="00A77B04" w:rsidRDefault="003C7F64" w:rsidP="00755791">
      <w:pPr>
        <w:pStyle w:val="ListParagraph"/>
        <w:numPr>
          <w:ilvl w:val="1"/>
          <w:numId w:val="25"/>
        </w:numPr>
      </w:pPr>
      <w:r w:rsidRPr="00A77B04">
        <w:rPr>
          <w:b/>
          <w:bCs/>
        </w:rPr>
        <w:t>Final</w:t>
      </w:r>
      <w:r w:rsidR="00986C8C" w:rsidRPr="00A77B04">
        <w:rPr>
          <w:b/>
          <w:bCs/>
        </w:rPr>
        <w:t xml:space="preserve"> Review:</w:t>
      </w:r>
    </w:p>
    <w:p w14:paraId="02D8034C" w14:textId="77777777" w:rsidR="00A77B04" w:rsidRDefault="00A77B04" w:rsidP="00A77B04">
      <w:pPr>
        <w:pStyle w:val="ListParagraph"/>
      </w:pPr>
    </w:p>
    <w:p w14:paraId="6104F3D3" w14:textId="49E7676D" w:rsidR="00376A71" w:rsidRPr="00376A71" w:rsidRDefault="00755791" w:rsidP="00376A71">
      <w:pPr>
        <w:pStyle w:val="ListParagraph"/>
        <w:numPr>
          <w:ilvl w:val="2"/>
          <w:numId w:val="25"/>
        </w:numPr>
      </w:pPr>
      <w:r w:rsidRPr="00755791">
        <w:t>In addition to quarterly reviews, the Council will conduct a final contract review to evaluate overall performance, assess contract compliance, and determine future commissioning priorities.</w:t>
      </w:r>
      <w:r w:rsidR="00376A71">
        <w:t xml:space="preserve"> T</w:t>
      </w:r>
      <w:r w:rsidR="00376A71" w:rsidRPr="00376A71">
        <w:t xml:space="preserve">he format and structure of the Final Review will be </w:t>
      </w:r>
      <w:r w:rsidR="00376A71" w:rsidRPr="003F448A">
        <w:t>mutually agreed</w:t>
      </w:r>
      <w:r w:rsidR="00376A71" w:rsidRPr="00376A71">
        <w:t xml:space="preserve"> by the Council and the Supplier</w:t>
      </w:r>
    </w:p>
    <w:p w14:paraId="474E367C" w14:textId="160AC809" w:rsidR="00986C8C" w:rsidRPr="00986C8C" w:rsidRDefault="00986C8C" w:rsidP="00A77B04">
      <w:pPr>
        <w:pStyle w:val="ListParagraph"/>
        <w:numPr>
          <w:ilvl w:val="2"/>
          <w:numId w:val="25"/>
        </w:numPr>
      </w:pPr>
      <w:r w:rsidRPr="00986C8C">
        <w:br/>
      </w:r>
    </w:p>
    <w:p w14:paraId="58FFF0DB" w14:textId="77777777" w:rsidR="00031D5E" w:rsidRDefault="007579EF" w:rsidP="008A4792">
      <w:pPr>
        <w:pStyle w:val="DefinedTermNumber"/>
        <w:numPr>
          <w:ilvl w:val="1"/>
          <w:numId w:val="25"/>
        </w:numPr>
        <w:jc w:val="left"/>
        <w:rPr>
          <w:sz w:val="24"/>
          <w:szCs w:val="22"/>
        </w:rPr>
      </w:pPr>
      <w:r w:rsidRPr="007579EF">
        <w:rPr>
          <w:b/>
          <w:bCs/>
          <w:sz w:val="24"/>
          <w:szCs w:val="22"/>
        </w:rPr>
        <w:t xml:space="preserve">Lot 1 </w:t>
      </w:r>
      <w:r w:rsidR="00316948">
        <w:rPr>
          <w:b/>
          <w:bCs/>
          <w:sz w:val="24"/>
          <w:szCs w:val="22"/>
        </w:rPr>
        <w:t>–</w:t>
      </w:r>
      <w:r>
        <w:rPr>
          <w:b/>
          <w:bCs/>
          <w:sz w:val="24"/>
          <w:szCs w:val="22"/>
        </w:rPr>
        <w:t xml:space="preserve"> </w:t>
      </w:r>
      <w:r w:rsidR="00316948">
        <w:rPr>
          <w:b/>
          <w:bCs/>
          <w:sz w:val="24"/>
          <w:szCs w:val="22"/>
        </w:rPr>
        <w:t xml:space="preserve">Community Awareness and Engagement </w:t>
      </w:r>
      <w:r w:rsidR="005C7E2A" w:rsidRPr="007579EF">
        <w:rPr>
          <w:b/>
          <w:bCs/>
          <w:sz w:val="24"/>
          <w:szCs w:val="22"/>
        </w:rPr>
        <w:t xml:space="preserve"> </w:t>
      </w:r>
      <w:r w:rsidR="00725034" w:rsidRPr="00B06007">
        <w:rPr>
          <w:sz w:val="24"/>
          <w:szCs w:val="22"/>
        </w:rPr>
        <w:t xml:space="preserve">(Promote mental health literacy, reduce stigma, and encourage early help-seeking) </w:t>
      </w:r>
    </w:p>
    <w:p w14:paraId="11CDA78A" w14:textId="46C6F05D" w:rsidR="004666E3" w:rsidRPr="00031D5E" w:rsidRDefault="00986C8C" w:rsidP="008A4792">
      <w:pPr>
        <w:pStyle w:val="DefinedTermNumber"/>
        <w:numPr>
          <w:ilvl w:val="1"/>
          <w:numId w:val="25"/>
        </w:numPr>
        <w:jc w:val="left"/>
        <w:rPr>
          <w:b/>
          <w:bCs/>
          <w:sz w:val="24"/>
          <w:szCs w:val="22"/>
        </w:rPr>
      </w:pPr>
      <w:r w:rsidRPr="00031D5E">
        <w:rPr>
          <w:b/>
          <w:bCs/>
          <w:sz w:val="24"/>
          <w:szCs w:val="22"/>
        </w:rPr>
        <w:t>Key Performance Indicators (KPIs</w:t>
      </w:r>
      <w:r w:rsidR="00B06007" w:rsidRPr="00031D5E">
        <w:rPr>
          <w:b/>
          <w:bCs/>
          <w:sz w:val="24"/>
          <w:szCs w:val="22"/>
          <w:u w:val="single"/>
        </w:rPr>
        <w:t>):</w:t>
      </w:r>
    </w:p>
    <w:p w14:paraId="461C75A4" w14:textId="77777777" w:rsidR="00755791" w:rsidRPr="004D2DAD" w:rsidRDefault="00755791" w:rsidP="00424EED">
      <w:pPr>
        <w:pStyle w:val="DefinedTermNumber"/>
        <w:numPr>
          <w:ilvl w:val="1"/>
          <w:numId w:val="38"/>
        </w:numPr>
        <w:ind w:left="1418"/>
        <w:rPr>
          <w:sz w:val="24"/>
          <w:szCs w:val="22"/>
        </w:rPr>
      </w:pPr>
      <w:r w:rsidRPr="004D2DAD">
        <w:rPr>
          <w:sz w:val="24"/>
          <w:szCs w:val="22"/>
        </w:rPr>
        <w:t xml:space="preserve">KPI 1 - Engagement delivery: at least 24 community engagements delivered though out the year. </w:t>
      </w:r>
    </w:p>
    <w:p w14:paraId="4E810F77" w14:textId="0D07549B" w:rsidR="0003699D" w:rsidRPr="004D2DAD" w:rsidRDefault="00755791" w:rsidP="00424EED">
      <w:pPr>
        <w:pStyle w:val="DefinedTermNumber"/>
        <w:numPr>
          <w:ilvl w:val="1"/>
          <w:numId w:val="38"/>
        </w:numPr>
        <w:ind w:left="1418"/>
        <w:rPr>
          <w:sz w:val="24"/>
          <w:szCs w:val="22"/>
        </w:rPr>
      </w:pPr>
      <w:r w:rsidRPr="004D2DAD">
        <w:rPr>
          <w:sz w:val="24"/>
          <w:szCs w:val="22"/>
        </w:rPr>
        <w:t xml:space="preserve">KPI 2 </w:t>
      </w:r>
      <w:r w:rsidR="0003699D" w:rsidRPr="004D2DAD">
        <w:rPr>
          <w:sz w:val="24"/>
          <w:szCs w:val="22"/>
        </w:rPr>
        <w:t>–</w:t>
      </w:r>
      <w:r w:rsidRPr="004D2DAD">
        <w:rPr>
          <w:sz w:val="24"/>
          <w:szCs w:val="22"/>
        </w:rPr>
        <w:t xml:space="preserve"> </w:t>
      </w:r>
      <w:r w:rsidR="0003699D" w:rsidRPr="004D2DAD">
        <w:rPr>
          <w:sz w:val="24"/>
          <w:szCs w:val="22"/>
        </w:rPr>
        <w:t>Extended conversations: At least 50% of participants engaged in extended conversations (≥5 minutes, tailored signposting).</w:t>
      </w:r>
    </w:p>
    <w:p w14:paraId="36CBDC37" w14:textId="77777777" w:rsidR="00D63E2B" w:rsidRPr="004D2DAD" w:rsidRDefault="00755791" w:rsidP="00424EED">
      <w:pPr>
        <w:pStyle w:val="DefinedTermNumber"/>
        <w:numPr>
          <w:ilvl w:val="1"/>
          <w:numId w:val="38"/>
        </w:numPr>
        <w:ind w:left="1418"/>
        <w:rPr>
          <w:sz w:val="24"/>
          <w:szCs w:val="22"/>
        </w:rPr>
      </w:pPr>
      <w:r w:rsidRPr="004D2DAD">
        <w:rPr>
          <w:sz w:val="24"/>
          <w:szCs w:val="22"/>
        </w:rPr>
        <w:lastRenderedPageBreak/>
        <w:t xml:space="preserve">KPI 3 - </w:t>
      </w:r>
      <w:r w:rsidR="00D63E2B" w:rsidRPr="004D2DAD">
        <w:rPr>
          <w:sz w:val="24"/>
          <w:szCs w:val="22"/>
        </w:rPr>
        <w:t>Printed materials: Develop and disseminate a minimum of 500 culturally appropriate printed materials (125 per quarter), plus evidence of digital/social engagement.</w:t>
      </w:r>
    </w:p>
    <w:p w14:paraId="07CFF101" w14:textId="3CEB9115" w:rsidR="00D20979" w:rsidRDefault="00D20979" w:rsidP="00424EED">
      <w:pPr>
        <w:pStyle w:val="DefinedTermNumber"/>
        <w:numPr>
          <w:ilvl w:val="1"/>
          <w:numId w:val="38"/>
        </w:numPr>
        <w:ind w:left="1418"/>
        <w:rPr>
          <w:sz w:val="24"/>
          <w:szCs w:val="22"/>
        </w:rPr>
      </w:pPr>
      <w:r w:rsidRPr="004D2DAD">
        <w:rPr>
          <w:sz w:val="24"/>
          <w:szCs w:val="22"/>
        </w:rPr>
        <w:t xml:space="preserve">KPI 4 – </w:t>
      </w:r>
      <w:r w:rsidR="003F6530" w:rsidRPr="004D2DAD">
        <w:rPr>
          <w:sz w:val="24"/>
          <w:szCs w:val="22"/>
        </w:rPr>
        <w:t>Digital Engagement Evidence: Suppliers must provide quarterly evidence of engagement with digital versions and social media campaigns. Metrics should include reach, impressions, clicks, shares, video views, and downloads. Evidence must be recorded in the monitoring workbook and supported by screenshots or analytics reports.</w:t>
      </w:r>
    </w:p>
    <w:p w14:paraId="0745BA09" w14:textId="77777777" w:rsidR="004D2DAD" w:rsidRPr="004D2DAD" w:rsidRDefault="004D2DAD" w:rsidP="004D2DAD">
      <w:pPr>
        <w:pStyle w:val="DefinedTermNumber"/>
        <w:numPr>
          <w:ilvl w:val="0"/>
          <w:numId w:val="0"/>
        </w:numPr>
        <w:ind w:left="1418"/>
        <w:rPr>
          <w:sz w:val="24"/>
          <w:szCs w:val="22"/>
        </w:rPr>
      </w:pPr>
    </w:p>
    <w:p w14:paraId="5F5CCE1C" w14:textId="77777777" w:rsidR="00031D5E" w:rsidRPr="00031D5E" w:rsidRDefault="009F7A20" w:rsidP="00682B7B">
      <w:pPr>
        <w:pStyle w:val="ListParagraph"/>
        <w:numPr>
          <w:ilvl w:val="1"/>
          <w:numId w:val="25"/>
        </w:numPr>
        <w:rPr>
          <w:rFonts w:eastAsia="Times New Roman" w:cs="Times New Roman"/>
          <w:b/>
          <w:bCs/>
          <w:color w:val="000000"/>
          <w:szCs w:val="22"/>
        </w:rPr>
      </w:pPr>
      <w:r w:rsidRPr="00031D5E">
        <w:rPr>
          <w:rFonts w:eastAsia="Times New Roman" w:cs="Times New Roman"/>
          <w:b/>
          <w:bCs/>
          <w:color w:val="000000"/>
          <w:szCs w:val="22"/>
        </w:rPr>
        <w:t xml:space="preserve">Lot 2 - Physical Health and Mental Health </w:t>
      </w:r>
      <w:r w:rsidR="00B06007" w:rsidRPr="00031D5E">
        <w:rPr>
          <w:rFonts w:eastAsia="Times New Roman" w:cs="Times New Roman"/>
          <w:color w:val="000000"/>
          <w:szCs w:val="22"/>
        </w:rPr>
        <w:t>(System approach to strengthen understanding of SMI and its link to poor physical health, bridging gaps between primary care and lifestyle service</w:t>
      </w:r>
      <w:r w:rsidR="00031D5E" w:rsidRPr="00031D5E">
        <w:rPr>
          <w:rFonts w:eastAsia="Times New Roman" w:cs="Times New Roman"/>
          <w:color w:val="000000"/>
          <w:szCs w:val="22"/>
        </w:rPr>
        <w:t xml:space="preserve">) </w:t>
      </w:r>
    </w:p>
    <w:p w14:paraId="0F421006" w14:textId="77777777" w:rsidR="00031D5E" w:rsidRPr="004D2DAD" w:rsidRDefault="00031D5E" w:rsidP="00031D5E">
      <w:pPr>
        <w:pStyle w:val="ListParagraph"/>
        <w:ind w:left="851"/>
        <w:rPr>
          <w:rFonts w:eastAsia="Times New Roman" w:cs="Times New Roman"/>
          <w:b/>
          <w:bCs/>
          <w:color w:val="000000"/>
          <w:szCs w:val="22"/>
        </w:rPr>
      </w:pPr>
    </w:p>
    <w:p w14:paraId="120D9BBB" w14:textId="74684645" w:rsidR="00755791" w:rsidRPr="004D2DAD" w:rsidRDefault="00755791" w:rsidP="00682B7B">
      <w:pPr>
        <w:pStyle w:val="ListParagraph"/>
        <w:numPr>
          <w:ilvl w:val="1"/>
          <w:numId w:val="25"/>
        </w:numPr>
        <w:rPr>
          <w:rFonts w:eastAsia="Times New Roman" w:cs="Times New Roman"/>
          <w:b/>
          <w:bCs/>
          <w:color w:val="000000"/>
          <w:szCs w:val="22"/>
        </w:rPr>
      </w:pPr>
      <w:r w:rsidRPr="004D2DAD">
        <w:rPr>
          <w:rFonts w:eastAsia="Times New Roman" w:cs="Times New Roman"/>
          <w:b/>
          <w:bCs/>
          <w:color w:val="000000"/>
          <w:szCs w:val="22"/>
        </w:rPr>
        <w:t>Key Performance Indicators (KPIs)</w:t>
      </w:r>
      <w:r w:rsidR="00031D5E" w:rsidRPr="004D2DAD">
        <w:rPr>
          <w:rFonts w:eastAsia="Times New Roman" w:cs="Times New Roman"/>
          <w:b/>
          <w:bCs/>
          <w:color w:val="000000"/>
          <w:szCs w:val="22"/>
        </w:rPr>
        <w:t>:</w:t>
      </w:r>
    </w:p>
    <w:p w14:paraId="4F5BE356" w14:textId="2CDBE853" w:rsidR="00755791" w:rsidRPr="00755791" w:rsidRDefault="00F74E43" w:rsidP="00424EED">
      <w:pPr>
        <w:pStyle w:val="ListParagraph"/>
        <w:numPr>
          <w:ilvl w:val="1"/>
          <w:numId w:val="40"/>
        </w:numPr>
        <w:ind w:left="1418"/>
        <w:rPr>
          <w:rFonts w:eastAsia="Times New Roman" w:cs="Times New Roman"/>
          <w:color w:val="000000"/>
          <w:szCs w:val="22"/>
        </w:rPr>
      </w:pPr>
      <w:r>
        <w:rPr>
          <w:rFonts w:eastAsia="Times New Roman" w:cs="Times New Roman"/>
          <w:color w:val="000000"/>
          <w:szCs w:val="22"/>
        </w:rPr>
        <w:t xml:space="preserve">KPI 1 - </w:t>
      </w:r>
      <w:r w:rsidRPr="00F74E43">
        <w:rPr>
          <w:rFonts w:eastAsia="Times New Roman" w:cs="Times New Roman"/>
          <w:color w:val="000000"/>
          <w:szCs w:val="22"/>
        </w:rPr>
        <w:t>Co-production Workshops</w:t>
      </w:r>
      <w:r>
        <w:rPr>
          <w:rFonts w:eastAsia="Times New Roman" w:cs="Times New Roman"/>
          <w:color w:val="000000"/>
          <w:szCs w:val="22"/>
        </w:rPr>
        <w:t>:</w:t>
      </w:r>
      <w:r w:rsidR="00755791" w:rsidRPr="00031D5E">
        <w:rPr>
          <w:rFonts w:eastAsia="Times New Roman" w:cs="Times New Roman"/>
          <w:color w:val="000000"/>
          <w:szCs w:val="22"/>
        </w:rPr>
        <w:t xml:space="preserve"> Facilitate at least 4 co-production workshops with people with lived experience and key stakeholders, leading to a minimum of 2</w:t>
      </w:r>
      <w:r w:rsidR="00755791" w:rsidRPr="00755791">
        <w:rPr>
          <w:rFonts w:eastAsia="Times New Roman" w:cs="Times New Roman"/>
          <w:color w:val="000000"/>
          <w:szCs w:val="22"/>
        </w:rPr>
        <w:t xml:space="preserve"> agreed actions or pathway enhancements that improve coordination between primary care and community lifestyle services </w:t>
      </w:r>
    </w:p>
    <w:p w14:paraId="132D2F83" w14:textId="305986C2" w:rsidR="00755791" w:rsidRPr="00F9681D" w:rsidRDefault="00755791" w:rsidP="0004501A">
      <w:pPr>
        <w:pStyle w:val="ListParagraph"/>
        <w:numPr>
          <w:ilvl w:val="1"/>
          <w:numId w:val="40"/>
        </w:numPr>
        <w:ind w:left="1418"/>
        <w:rPr>
          <w:rFonts w:eastAsia="Times New Roman" w:cs="Times New Roman"/>
          <w:color w:val="000000"/>
          <w:szCs w:val="22"/>
        </w:rPr>
      </w:pPr>
      <w:r w:rsidRPr="00F9681D">
        <w:rPr>
          <w:rFonts w:eastAsia="Times New Roman" w:cs="Times New Roman"/>
          <w:b/>
          <w:bCs/>
          <w:color w:val="000000"/>
          <w:szCs w:val="22"/>
        </w:rPr>
        <w:t>KPI 2</w:t>
      </w:r>
      <w:r w:rsidRPr="00F9681D">
        <w:rPr>
          <w:rFonts w:eastAsia="Times New Roman" w:cs="Times New Roman"/>
          <w:color w:val="000000"/>
          <w:szCs w:val="22"/>
        </w:rPr>
        <w:t xml:space="preserve"> - </w:t>
      </w:r>
      <w:r w:rsidR="00F9681D" w:rsidRPr="00F9681D">
        <w:rPr>
          <w:rFonts w:eastAsia="Times New Roman" w:cs="Times New Roman"/>
          <w:color w:val="000000"/>
          <w:szCs w:val="22"/>
        </w:rPr>
        <w:t xml:space="preserve">Referrals to Lifestyle Services: </w:t>
      </w:r>
      <w:r w:rsidRPr="00F9681D">
        <w:rPr>
          <w:rFonts w:eastAsia="Times New Roman" w:cs="Times New Roman"/>
          <w:color w:val="000000"/>
          <w:szCs w:val="22"/>
        </w:rPr>
        <w:t>Report on the number of people with SMI referred to lifestyle services</w:t>
      </w:r>
    </w:p>
    <w:p w14:paraId="5348EE36" w14:textId="7A3F9EC7" w:rsidR="00755791" w:rsidRDefault="00755791" w:rsidP="003A1E4D">
      <w:pPr>
        <w:pStyle w:val="ListParagraph"/>
        <w:numPr>
          <w:ilvl w:val="1"/>
          <w:numId w:val="40"/>
        </w:numPr>
        <w:ind w:left="1418"/>
        <w:rPr>
          <w:rFonts w:eastAsia="Times New Roman" w:cs="Times New Roman"/>
          <w:color w:val="000000"/>
          <w:szCs w:val="22"/>
        </w:rPr>
      </w:pPr>
      <w:r w:rsidRPr="00F9681D">
        <w:rPr>
          <w:rFonts w:eastAsia="Times New Roman" w:cs="Times New Roman"/>
          <w:b/>
          <w:bCs/>
          <w:color w:val="000000"/>
          <w:szCs w:val="22"/>
        </w:rPr>
        <w:t>KPI 3</w:t>
      </w:r>
      <w:r w:rsidRPr="00F9681D">
        <w:rPr>
          <w:rFonts w:eastAsia="Times New Roman" w:cs="Times New Roman"/>
          <w:color w:val="000000"/>
          <w:szCs w:val="22"/>
        </w:rPr>
        <w:t xml:space="preserve"> -</w:t>
      </w:r>
      <w:r w:rsidR="00F9681D" w:rsidRPr="00F9681D">
        <w:rPr>
          <w:rFonts w:eastAsia="Times New Roman" w:cs="Times New Roman"/>
          <w:color w:val="000000"/>
          <w:szCs w:val="22"/>
        </w:rPr>
        <w:t xml:space="preserve"> Attendance at Lifestyle Services: </w:t>
      </w:r>
      <w:r w:rsidRPr="00F9681D">
        <w:rPr>
          <w:rFonts w:eastAsia="Times New Roman" w:cs="Times New Roman"/>
          <w:color w:val="000000"/>
          <w:szCs w:val="22"/>
        </w:rPr>
        <w:t xml:space="preserve">Report on the number of people with SMI attending lifestyle services </w:t>
      </w:r>
      <w:r w:rsidR="00EF28BF">
        <w:rPr>
          <w:rFonts w:eastAsia="Times New Roman" w:cs="Times New Roman"/>
          <w:color w:val="000000"/>
          <w:szCs w:val="22"/>
        </w:rPr>
        <w:t xml:space="preserve">and </w:t>
      </w:r>
      <w:r w:rsidRPr="00F9681D">
        <w:rPr>
          <w:rFonts w:eastAsia="Times New Roman" w:cs="Times New Roman"/>
          <w:color w:val="000000"/>
          <w:szCs w:val="22"/>
        </w:rPr>
        <w:t>share</w:t>
      </w:r>
      <w:r w:rsidR="00EF28BF">
        <w:rPr>
          <w:rFonts w:eastAsia="Times New Roman" w:cs="Times New Roman"/>
          <w:color w:val="000000"/>
          <w:szCs w:val="22"/>
        </w:rPr>
        <w:t xml:space="preserve"> outcomes</w:t>
      </w:r>
      <w:r w:rsidRPr="00F9681D">
        <w:rPr>
          <w:rFonts w:eastAsia="Times New Roman" w:cs="Times New Roman"/>
          <w:color w:val="000000"/>
          <w:szCs w:val="22"/>
        </w:rPr>
        <w:t xml:space="preserve"> with primary care.</w:t>
      </w:r>
    </w:p>
    <w:p w14:paraId="035ACC6D" w14:textId="77777777" w:rsidR="000504CE" w:rsidRPr="00F9681D" w:rsidRDefault="000504CE" w:rsidP="000504CE">
      <w:pPr>
        <w:pStyle w:val="ListParagraph"/>
        <w:ind w:left="1418"/>
        <w:rPr>
          <w:rFonts w:eastAsia="Times New Roman" w:cs="Times New Roman"/>
          <w:color w:val="000000"/>
          <w:szCs w:val="22"/>
        </w:rPr>
      </w:pPr>
    </w:p>
    <w:p w14:paraId="3865F76D" w14:textId="4F92E124" w:rsidR="00755791" w:rsidRPr="00755791" w:rsidRDefault="006401A3" w:rsidP="006401A3">
      <w:pPr>
        <w:pStyle w:val="DefinedTermNumber"/>
        <w:numPr>
          <w:ilvl w:val="1"/>
          <w:numId w:val="25"/>
        </w:numPr>
        <w:tabs>
          <w:tab w:val="left" w:pos="993"/>
        </w:tabs>
        <w:ind w:hanging="567"/>
        <w:jc w:val="left"/>
        <w:rPr>
          <w:b/>
          <w:bCs/>
          <w:sz w:val="24"/>
          <w:szCs w:val="22"/>
        </w:rPr>
      </w:pPr>
      <w:r>
        <w:rPr>
          <w:b/>
          <w:bCs/>
          <w:sz w:val="24"/>
          <w:szCs w:val="22"/>
        </w:rPr>
        <w:t xml:space="preserve">Lot 3 - </w:t>
      </w:r>
      <w:r w:rsidRPr="006401A3">
        <w:rPr>
          <w:b/>
          <w:bCs/>
          <w:sz w:val="24"/>
          <w:szCs w:val="22"/>
        </w:rPr>
        <w:t xml:space="preserve">Reducing Inequalities in Access and Uptake </w:t>
      </w:r>
      <w:r>
        <w:rPr>
          <w:b/>
          <w:bCs/>
          <w:sz w:val="24"/>
          <w:szCs w:val="22"/>
        </w:rPr>
        <w:t xml:space="preserve">- </w:t>
      </w:r>
      <w:r w:rsidR="00755791" w:rsidRPr="00755791">
        <w:rPr>
          <w:b/>
          <w:bCs/>
          <w:sz w:val="24"/>
          <w:szCs w:val="22"/>
        </w:rPr>
        <w:t>Key Performance Indicators (KPIs)</w:t>
      </w:r>
      <w:r w:rsidR="000504CE">
        <w:rPr>
          <w:b/>
          <w:bCs/>
          <w:sz w:val="24"/>
          <w:szCs w:val="22"/>
        </w:rPr>
        <w:t>:</w:t>
      </w:r>
    </w:p>
    <w:p w14:paraId="29157C0F" w14:textId="2A255A38" w:rsidR="00CC78D9" w:rsidRPr="000504CE" w:rsidRDefault="00BF5D18" w:rsidP="00424EED">
      <w:pPr>
        <w:pStyle w:val="DefinedTermPara"/>
        <w:numPr>
          <w:ilvl w:val="2"/>
          <w:numId w:val="42"/>
        </w:numPr>
        <w:ind w:left="1418"/>
        <w:jc w:val="left"/>
        <w:rPr>
          <w:bCs/>
          <w:sz w:val="24"/>
          <w:szCs w:val="22"/>
        </w:rPr>
      </w:pPr>
      <w:r w:rsidRPr="00BF5D18">
        <w:rPr>
          <w:b/>
          <w:bCs/>
          <w:sz w:val="24"/>
          <w:szCs w:val="22"/>
        </w:rPr>
        <w:t xml:space="preserve">KPI 1 </w:t>
      </w:r>
      <w:r w:rsidR="00D07217">
        <w:rPr>
          <w:b/>
          <w:bCs/>
          <w:sz w:val="24"/>
          <w:szCs w:val="22"/>
        </w:rPr>
        <w:t>-</w:t>
      </w:r>
      <w:r>
        <w:rPr>
          <w:b/>
          <w:sz w:val="24"/>
          <w:szCs w:val="22"/>
        </w:rPr>
        <w:t xml:space="preserve"> </w:t>
      </w:r>
      <w:r w:rsidR="00106E14" w:rsidRPr="00106E14">
        <w:rPr>
          <w:bCs/>
          <w:sz w:val="24"/>
          <w:szCs w:val="22"/>
        </w:rPr>
        <w:t>Referrals for SMI Health Checks:</w:t>
      </w:r>
      <w:r w:rsidR="00106E14">
        <w:rPr>
          <w:b/>
          <w:sz w:val="24"/>
          <w:szCs w:val="22"/>
        </w:rPr>
        <w:t xml:space="preserve"> </w:t>
      </w:r>
      <w:r w:rsidR="000504CE" w:rsidRPr="000504CE">
        <w:rPr>
          <w:bCs/>
          <w:sz w:val="24"/>
          <w:szCs w:val="22"/>
        </w:rPr>
        <w:t>Report on number of people referred to SMI Health Checks among underrepresented groups (e.g., younger adults, men, ethnic minority communities).</w:t>
      </w:r>
    </w:p>
    <w:p w14:paraId="661D2E21" w14:textId="75AC151D" w:rsidR="00B73C4B" w:rsidRPr="008F635B" w:rsidRDefault="00BF5D18" w:rsidP="008F635B">
      <w:pPr>
        <w:pStyle w:val="DefinedTermPara"/>
        <w:numPr>
          <w:ilvl w:val="2"/>
          <w:numId w:val="42"/>
        </w:numPr>
        <w:ind w:left="1418"/>
        <w:jc w:val="left"/>
        <w:rPr>
          <w:bCs/>
          <w:szCs w:val="22"/>
        </w:rPr>
      </w:pPr>
      <w:r w:rsidRPr="00C47D78">
        <w:rPr>
          <w:b/>
          <w:bCs/>
          <w:sz w:val="24"/>
          <w:szCs w:val="22"/>
        </w:rPr>
        <w:t>KPI 2 -</w:t>
      </w:r>
      <w:r w:rsidRPr="00C47D78">
        <w:rPr>
          <w:sz w:val="24"/>
          <w:szCs w:val="22"/>
          <w:lang w:val="en"/>
        </w:rPr>
        <w:t xml:space="preserve"> </w:t>
      </w:r>
      <w:r w:rsidR="00106E14" w:rsidRPr="00C47D78">
        <w:rPr>
          <w:bCs/>
          <w:sz w:val="24"/>
          <w:szCs w:val="22"/>
        </w:rPr>
        <w:t xml:space="preserve">Referrals for SMI Health Checks: </w:t>
      </w:r>
      <w:r w:rsidR="00E22750" w:rsidRPr="00E22750">
        <w:rPr>
          <w:bCs/>
          <w:sz w:val="24"/>
          <w:szCs w:val="22"/>
        </w:rPr>
        <w:t>Ensure 100% of individuals signposted or supported for an SMI Health Check receive a minimum of two follow</w:t>
      </w:r>
      <w:r w:rsidR="00E22750" w:rsidRPr="00E22750">
        <w:rPr>
          <w:rFonts w:ascii="Cambria Math" w:hAnsi="Cambria Math" w:cs="Cambria Math"/>
          <w:bCs/>
          <w:sz w:val="24"/>
          <w:szCs w:val="22"/>
        </w:rPr>
        <w:t>‑</w:t>
      </w:r>
      <w:r w:rsidR="00E22750" w:rsidRPr="00E22750">
        <w:rPr>
          <w:bCs/>
          <w:sz w:val="24"/>
          <w:szCs w:val="22"/>
        </w:rPr>
        <w:t>up contacts within four weeks. For priority groups (younger adults, men, and minority ethnic communities), make up to three outreach attempts (including at least one on a different day). Where follow</w:t>
      </w:r>
      <w:r w:rsidR="00E22750" w:rsidRPr="00E22750">
        <w:rPr>
          <w:rFonts w:ascii="Cambria Math" w:hAnsi="Cambria Math" w:cs="Cambria Math"/>
          <w:bCs/>
          <w:sz w:val="24"/>
          <w:szCs w:val="22"/>
        </w:rPr>
        <w:t>‑</w:t>
      </w:r>
      <w:r w:rsidR="00E22750" w:rsidRPr="00E22750">
        <w:rPr>
          <w:bCs/>
          <w:sz w:val="24"/>
          <w:szCs w:val="22"/>
        </w:rPr>
        <w:t>up is not possible, record the reason (e.g., declined or uncontactable) and evidence all attempts (date/time, channel, outcome).</w:t>
      </w:r>
    </w:p>
    <w:p w14:paraId="15A0036F" w14:textId="6D04A418" w:rsidR="005A72A9" w:rsidRDefault="005A72A9" w:rsidP="00684F05">
      <w:pPr>
        <w:pStyle w:val="Heading2"/>
        <w:numPr>
          <w:ilvl w:val="0"/>
          <w:numId w:val="25"/>
        </w:numPr>
        <w:ind w:left="567" w:hanging="567"/>
      </w:pPr>
      <w:bookmarkStart w:id="16" w:name="_Toc217301582"/>
      <w:r>
        <w:t>Risk Management</w:t>
      </w:r>
      <w:bookmarkEnd w:id="16"/>
    </w:p>
    <w:p w14:paraId="5E5EBDE4" w14:textId="77777777" w:rsidR="00080973" w:rsidRDefault="00080973" w:rsidP="000E420D"/>
    <w:p w14:paraId="38B9D670" w14:textId="77777777" w:rsidR="0045524E" w:rsidRDefault="00D56619" w:rsidP="00424EED">
      <w:pPr>
        <w:pStyle w:val="ListParagraph"/>
        <w:numPr>
          <w:ilvl w:val="1"/>
          <w:numId w:val="25"/>
        </w:numPr>
        <w:ind w:left="993" w:hanging="567"/>
      </w:pPr>
      <w:r w:rsidRPr="002F04C0">
        <w:t xml:space="preserve">The Council recognises that all projects of this nature carry inherent risks, including those related to delivery, engagement, and sustainability. Effective </w:t>
      </w:r>
      <w:r w:rsidRPr="002F04C0">
        <w:lastRenderedPageBreak/>
        <w:t>risk management is therefore essential to ensuring that contractual outcomes are achieved safely, efficiently, and to the expected standard.</w:t>
      </w:r>
    </w:p>
    <w:p w14:paraId="3014565F" w14:textId="77777777" w:rsidR="0045524E" w:rsidRDefault="0045524E" w:rsidP="000E420D">
      <w:pPr>
        <w:pStyle w:val="ListParagraph"/>
        <w:ind w:left="567"/>
      </w:pPr>
    </w:p>
    <w:p w14:paraId="27137C54" w14:textId="3FF188A7" w:rsidR="00D56619" w:rsidRDefault="00D56619" w:rsidP="00684F05">
      <w:pPr>
        <w:pStyle w:val="ListParagraph"/>
        <w:numPr>
          <w:ilvl w:val="1"/>
          <w:numId w:val="25"/>
        </w:numPr>
      </w:pPr>
      <w:r w:rsidRPr="002F04C0">
        <w:t>The Supplier will be required to implement a comprehensive Risk Management Plan that identifies, assesses, and mitigates all known and emerging risks throughout the Contract term. This plan will be agreed at Contract initiation and reviewed quarterly as part of formal performance and contract review processes.</w:t>
      </w:r>
    </w:p>
    <w:p w14:paraId="4B26B6F1" w14:textId="77777777" w:rsidR="008D3664" w:rsidRDefault="008D3664" w:rsidP="000E420D">
      <w:pPr>
        <w:pStyle w:val="ListParagraph"/>
        <w:ind w:left="567"/>
      </w:pPr>
    </w:p>
    <w:p w14:paraId="58565DAC" w14:textId="079F3EAC" w:rsidR="0045524E" w:rsidRPr="0045524E" w:rsidRDefault="0045524E" w:rsidP="00684F05">
      <w:pPr>
        <w:pStyle w:val="DefinedTermNumber"/>
        <w:numPr>
          <w:ilvl w:val="1"/>
          <w:numId w:val="25"/>
        </w:numPr>
        <w:jc w:val="left"/>
        <w:rPr>
          <w:rFonts w:eastAsiaTheme="minorEastAsia" w:cs="Arial"/>
          <w:b/>
          <w:color w:val="auto"/>
          <w:sz w:val="24"/>
          <w:szCs w:val="24"/>
        </w:rPr>
      </w:pPr>
      <w:r w:rsidRPr="0045524E">
        <w:rPr>
          <w:rFonts w:eastAsiaTheme="minorEastAsia" w:cs="Arial"/>
          <w:b/>
          <w:color w:val="auto"/>
          <w:sz w:val="24"/>
          <w:szCs w:val="24"/>
        </w:rPr>
        <w:t>Supplier Responsibilities</w:t>
      </w:r>
    </w:p>
    <w:p w14:paraId="0454734B" w14:textId="77777777" w:rsidR="0045524E" w:rsidRPr="0045524E" w:rsidRDefault="0045524E" w:rsidP="00684F05">
      <w:pPr>
        <w:pStyle w:val="DefinedTermNumber"/>
        <w:numPr>
          <w:ilvl w:val="2"/>
          <w:numId w:val="25"/>
        </w:numPr>
        <w:jc w:val="left"/>
        <w:rPr>
          <w:rFonts w:eastAsiaTheme="minorHAnsi" w:cs="Arial"/>
          <w:color w:val="auto"/>
          <w:sz w:val="24"/>
          <w:szCs w:val="24"/>
        </w:rPr>
      </w:pPr>
      <w:r w:rsidRPr="0045524E">
        <w:rPr>
          <w:rFonts w:eastAsiaTheme="minorHAnsi" w:cs="Arial"/>
          <w:color w:val="auto"/>
          <w:sz w:val="24"/>
          <w:szCs w:val="24"/>
        </w:rPr>
        <w:t>The Supplier will be expected to:</w:t>
      </w:r>
    </w:p>
    <w:p w14:paraId="36D7B5A0" w14:textId="77777777" w:rsidR="0045524E" w:rsidRPr="0045524E" w:rsidRDefault="0045524E" w:rsidP="00407A9C">
      <w:pPr>
        <w:pStyle w:val="DefinedTermNumber"/>
        <w:numPr>
          <w:ilvl w:val="0"/>
          <w:numId w:val="17"/>
        </w:numPr>
        <w:jc w:val="left"/>
        <w:rPr>
          <w:rFonts w:eastAsiaTheme="minorHAnsi" w:cs="Arial"/>
          <w:color w:val="auto"/>
          <w:sz w:val="24"/>
          <w:szCs w:val="24"/>
        </w:rPr>
      </w:pPr>
      <w:r w:rsidRPr="0045524E">
        <w:rPr>
          <w:rFonts w:eastAsiaTheme="minorHAnsi" w:cs="Arial"/>
          <w:color w:val="auto"/>
          <w:sz w:val="24"/>
          <w:szCs w:val="24"/>
        </w:rPr>
        <w:t>Maintain and regularly update a Risk Register, recording all identified risks, their likelihood, potential impact, and mitigation actions.</w:t>
      </w:r>
    </w:p>
    <w:p w14:paraId="0C5F8981" w14:textId="77777777" w:rsidR="0045524E" w:rsidRPr="0045524E" w:rsidRDefault="0045524E" w:rsidP="00407A9C">
      <w:pPr>
        <w:pStyle w:val="DefinedTermNumber"/>
        <w:numPr>
          <w:ilvl w:val="0"/>
          <w:numId w:val="17"/>
        </w:numPr>
        <w:jc w:val="left"/>
        <w:rPr>
          <w:rFonts w:eastAsiaTheme="minorHAnsi" w:cs="Arial"/>
          <w:color w:val="auto"/>
          <w:sz w:val="24"/>
          <w:szCs w:val="24"/>
        </w:rPr>
      </w:pPr>
      <w:r w:rsidRPr="0045524E">
        <w:rPr>
          <w:rFonts w:eastAsiaTheme="minorHAnsi" w:cs="Arial"/>
          <w:color w:val="auto"/>
          <w:sz w:val="24"/>
          <w:szCs w:val="24"/>
        </w:rPr>
        <w:t>Nominate a Designated Risk Lead responsible for monitoring and escalating risks to the Council.</w:t>
      </w:r>
    </w:p>
    <w:p w14:paraId="482ACD30" w14:textId="77777777" w:rsidR="0045524E" w:rsidRPr="0045524E" w:rsidRDefault="0045524E" w:rsidP="00407A9C">
      <w:pPr>
        <w:pStyle w:val="DefinedTermNumber"/>
        <w:numPr>
          <w:ilvl w:val="0"/>
          <w:numId w:val="17"/>
        </w:numPr>
        <w:jc w:val="left"/>
        <w:rPr>
          <w:rFonts w:eastAsiaTheme="minorHAnsi" w:cs="Arial"/>
          <w:color w:val="auto"/>
          <w:sz w:val="24"/>
          <w:szCs w:val="24"/>
        </w:rPr>
      </w:pPr>
      <w:r w:rsidRPr="0045524E">
        <w:rPr>
          <w:rFonts w:eastAsiaTheme="minorHAnsi" w:cs="Arial"/>
          <w:color w:val="auto"/>
          <w:sz w:val="24"/>
          <w:szCs w:val="24"/>
        </w:rPr>
        <w:t>Report on risk status as part of quarterly contract review meetings.</w:t>
      </w:r>
    </w:p>
    <w:p w14:paraId="2D0E948A" w14:textId="34CEAEA3" w:rsidR="0045524E" w:rsidRPr="0045524E" w:rsidRDefault="0045524E" w:rsidP="00407A9C">
      <w:pPr>
        <w:pStyle w:val="DefinedTermNumber"/>
        <w:numPr>
          <w:ilvl w:val="0"/>
          <w:numId w:val="17"/>
        </w:numPr>
        <w:jc w:val="left"/>
        <w:rPr>
          <w:rFonts w:eastAsiaTheme="minorHAnsi" w:cs="Arial"/>
          <w:color w:val="auto"/>
          <w:sz w:val="24"/>
          <w:szCs w:val="24"/>
        </w:rPr>
      </w:pPr>
      <w:r w:rsidRPr="0045524E">
        <w:rPr>
          <w:rFonts w:eastAsiaTheme="minorHAnsi" w:cs="Arial"/>
          <w:color w:val="auto"/>
          <w:sz w:val="24"/>
          <w:szCs w:val="24"/>
        </w:rPr>
        <w:t>Notify the Council immediately of any emerging high or critical risks that may affect delivery, compliance, or safety.</w:t>
      </w:r>
      <w:r w:rsidR="00A755A2">
        <w:rPr>
          <w:rFonts w:eastAsiaTheme="minorHAnsi" w:cs="Arial"/>
          <w:color w:val="auto"/>
          <w:sz w:val="24"/>
          <w:szCs w:val="24"/>
        </w:rPr>
        <w:t xml:space="preserve"> </w:t>
      </w:r>
      <w:r w:rsidR="007C458F">
        <w:rPr>
          <w:rFonts w:eastAsiaTheme="minorHAnsi" w:cs="Arial"/>
          <w:color w:val="auto"/>
          <w:sz w:val="24"/>
          <w:szCs w:val="24"/>
        </w:rPr>
        <w:t xml:space="preserve">Send notifications to </w:t>
      </w:r>
      <w:hyperlink r:id="rId35" w:tooltip="mailto:PHincidentreporting@northnorthants.gov.uk" w:history="1">
        <w:r w:rsidR="007C458F" w:rsidRPr="007C458F">
          <w:rPr>
            <w:rStyle w:val="Hyperlink"/>
            <w:rFonts w:eastAsiaTheme="minorHAnsi" w:cs="Arial"/>
            <w:sz w:val="24"/>
            <w:szCs w:val="24"/>
          </w:rPr>
          <w:t>PHincidentreporting@northnorthants.gov.uk</w:t>
        </w:r>
      </w:hyperlink>
      <w:r w:rsidR="007C458F" w:rsidRPr="007C458F">
        <w:rPr>
          <w:rFonts w:eastAsiaTheme="minorHAnsi" w:cs="Arial"/>
          <w:color w:val="auto"/>
          <w:sz w:val="24"/>
          <w:szCs w:val="24"/>
        </w:rPr>
        <w:t>.</w:t>
      </w:r>
    </w:p>
    <w:p w14:paraId="43701A5A" w14:textId="23652D67" w:rsidR="0045524E" w:rsidRPr="002F04C0" w:rsidRDefault="0045524E" w:rsidP="00684F05">
      <w:pPr>
        <w:pStyle w:val="DefinedTermNumber"/>
        <w:numPr>
          <w:ilvl w:val="2"/>
          <w:numId w:val="25"/>
        </w:numPr>
        <w:jc w:val="left"/>
      </w:pPr>
      <w:r w:rsidRPr="0045524E">
        <w:rPr>
          <w:rFonts w:eastAsiaTheme="minorEastAsia" w:cs="Arial"/>
          <w:color w:val="auto"/>
          <w:sz w:val="24"/>
          <w:szCs w:val="24"/>
        </w:rPr>
        <w:t>Demonstrate proactive mitigation and contingency planning, particularly for workforce, data, and engagement risks</w:t>
      </w:r>
    </w:p>
    <w:p w14:paraId="6F2C1505" w14:textId="640081C3" w:rsidR="293327F2" w:rsidRDefault="293327F2" w:rsidP="00684F05">
      <w:pPr>
        <w:pStyle w:val="ListParagraph"/>
        <w:numPr>
          <w:ilvl w:val="2"/>
          <w:numId w:val="25"/>
        </w:numPr>
      </w:pPr>
      <w:r w:rsidRPr="5E713890">
        <w:t>The Risk Register will be reviewed quarterly at contract reviews. Known risks also include fraud/misuse of funds with controls covering separation of duties, spend approval thresholds, and audit trail requirements.</w:t>
      </w:r>
    </w:p>
    <w:p w14:paraId="18FBEFB3" w14:textId="483FE5F4" w:rsidR="00D56619" w:rsidRDefault="00D56619" w:rsidP="5E713890">
      <w:pPr>
        <w:ind w:left="567"/>
      </w:pPr>
    </w:p>
    <w:p w14:paraId="29B01AB3" w14:textId="5A4F4D79" w:rsidR="00D56619" w:rsidRPr="002F04C0" w:rsidRDefault="00D56619" w:rsidP="00684F05">
      <w:pPr>
        <w:pStyle w:val="DefinedTermNumber"/>
        <w:numPr>
          <w:ilvl w:val="2"/>
          <w:numId w:val="25"/>
        </w:numPr>
        <w:jc w:val="left"/>
        <w:rPr>
          <w:b/>
          <w:bCs/>
          <w:sz w:val="28"/>
          <w:szCs w:val="24"/>
        </w:rPr>
      </w:pPr>
      <w:r w:rsidRPr="002F04C0">
        <w:rPr>
          <w:b/>
          <w:bCs/>
          <w:sz w:val="24"/>
          <w:szCs w:val="22"/>
        </w:rPr>
        <w:t>Known and Anticipated Risks</w:t>
      </w:r>
      <w:r w:rsidR="002F04C0">
        <w:rPr>
          <w:b/>
          <w:bCs/>
          <w:sz w:val="24"/>
          <w:szCs w:val="22"/>
        </w:rPr>
        <w:t xml:space="preserve"> - </w:t>
      </w:r>
      <w:r w:rsidRPr="002F04C0">
        <w:rPr>
          <w:sz w:val="24"/>
          <w:szCs w:val="22"/>
        </w:rPr>
        <w:t>Key risks associated with this requirement include, but are not limited to:</w:t>
      </w:r>
    </w:p>
    <w:p w14:paraId="63FD0CA8" w14:textId="2DF98C56" w:rsidR="00D56619" w:rsidRDefault="00D56619" w:rsidP="00424EED">
      <w:pPr>
        <w:numPr>
          <w:ilvl w:val="0"/>
          <w:numId w:val="34"/>
        </w:numPr>
        <w:ind w:left="1276"/>
      </w:pPr>
      <w:r w:rsidRPr="00D56619">
        <w:rPr>
          <w:b/>
          <w:bCs/>
        </w:rPr>
        <w:t>Engagement Risk:</w:t>
      </w:r>
      <w:r w:rsidR="0031596A">
        <w:t xml:space="preserve"> </w:t>
      </w:r>
      <w:r w:rsidRPr="00D56619">
        <w:t>Difficulty engaging priority groups, including individuals with Severe Mental Illness (SMI), marginalised communities, or those less likely to access mainstream health services.</w:t>
      </w:r>
    </w:p>
    <w:p w14:paraId="6944EB8D" w14:textId="77777777" w:rsidR="0031596A" w:rsidRPr="00665D97" w:rsidRDefault="0031596A" w:rsidP="00424EED">
      <w:pPr>
        <w:ind w:left="1276"/>
      </w:pPr>
    </w:p>
    <w:p w14:paraId="7AC41353" w14:textId="263B3691" w:rsidR="0031596A" w:rsidRPr="00665D97" w:rsidRDefault="00D56619" w:rsidP="00424EED">
      <w:pPr>
        <w:numPr>
          <w:ilvl w:val="0"/>
          <w:numId w:val="34"/>
        </w:numPr>
        <w:ind w:left="1276"/>
        <w:rPr>
          <w:b/>
        </w:rPr>
      </w:pPr>
      <w:r w:rsidRPr="00665D97">
        <w:rPr>
          <w:rFonts w:eastAsiaTheme="minorEastAsia"/>
          <w:b/>
        </w:rPr>
        <w:t>Delivery</w:t>
      </w:r>
      <w:r w:rsidRPr="00665D97">
        <w:rPr>
          <w:b/>
          <w:bCs/>
        </w:rPr>
        <w:t xml:space="preserve"> Risk:</w:t>
      </w:r>
      <w:r w:rsidR="0031596A" w:rsidRPr="00665D97">
        <w:t xml:space="preserve"> </w:t>
      </w:r>
      <w:r w:rsidRPr="00665D97">
        <w:t>Failure to achieve required outputs, outcomes, or milestones within agreed timescales and budget</w:t>
      </w:r>
    </w:p>
    <w:p w14:paraId="1CB652A1" w14:textId="77777777" w:rsidR="0031596A" w:rsidRPr="00665D97" w:rsidRDefault="0031596A" w:rsidP="00424EED">
      <w:pPr>
        <w:ind w:left="1276"/>
      </w:pPr>
    </w:p>
    <w:p w14:paraId="68272BBF" w14:textId="6EF6CCF4" w:rsidR="00D56619" w:rsidRDefault="00D56619" w:rsidP="00424EED">
      <w:pPr>
        <w:numPr>
          <w:ilvl w:val="0"/>
          <w:numId w:val="34"/>
        </w:numPr>
        <w:ind w:left="1276"/>
      </w:pPr>
      <w:r w:rsidRPr="00665D97">
        <w:rPr>
          <w:b/>
          <w:bCs/>
        </w:rPr>
        <w:t>Workforce Capacity Risk:</w:t>
      </w:r>
      <w:r w:rsidR="0031596A" w:rsidRPr="00665D97">
        <w:rPr>
          <w:b/>
          <w:bCs/>
        </w:rPr>
        <w:t xml:space="preserve"> </w:t>
      </w:r>
      <w:r w:rsidRPr="00665D97">
        <w:t>Insufficient staffing levels, turnover, or lack of suitably trained</w:t>
      </w:r>
      <w:r w:rsidRPr="00D56619">
        <w:t xml:space="preserve"> personnel to deliver the project to required quality standards.</w:t>
      </w:r>
    </w:p>
    <w:p w14:paraId="4FB7DE49" w14:textId="77777777" w:rsidR="0031596A" w:rsidRPr="00D56619" w:rsidRDefault="0031596A" w:rsidP="00424EED">
      <w:pPr>
        <w:ind w:left="1276"/>
      </w:pPr>
    </w:p>
    <w:p w14:paraId="41C624D0" w14:textId="36FC6374" w:rsidR="00D56619" w:rsidRDefault="00D56619" w:rsidP="00424EED">
      <w:pPr>
        <w:numPr>
          <w:ilvl w:val="0"/>
          <w:numId w:val="34"/>
        </w:numPr>
        <w:ind w:left="1276"/>
      </w:pPr>
      <w:r w:rsidRPr="00D56619">
        <w:rPr>
          <w:b/>
          <w:bCs/>
        </w:rPr>
        <w:t>Data and Reporting Risk:</w:t>
      </w:r>
      <w:r w:rsidR="0031596A">
        <w:t xml:space="preserve"> </w:t>
      </w:r>
      <w:r w:rsidRPr="00D56619">
        <w:t>Incomplete, inaccurate, or inconsistent data collection that hinders monitoring of impact and performance.</w:t>
      </w:r>
    </w:p>
    <w:p w14:paraId="409E4D25" w14:textId="77777777" w:rsidR="0031596A" w:rsidRPr="00D56619" w:rsidRDefault="0031596A" w:rsidP="00424EED">
      <w:pPr>
        <w:ind w:left="1276"/>
      </w:pPr>
    </w:p>
    <w:p w14:paraId="697F2503" w14:textId="1FC8771F" w:rsidR="00D56619" w:rsidRDefault="00D56619" w:rsidP="00424EED">
      <w:pPr>
        <w:numPr>
          <w:ilvl w:val="0"/>
          <w:numId w:val="34"/>
        </w:numPr>
        <w:ind w:left="1276"/>
      </w:pPr>
      <w:r w:rsidRPr="00D56619">
        <w:rPr>
          <w:b/>
          <w:bCs/>
        </w:rPr>
        <w:lastRenderedPageBreak/>
        <w:t>Partnership and Coordination Risk:</w:t>
      </w:r>
      <w:r w:rsidR="0031596A">
        <w:t xml:space="preserve"> </w:t>
      </w:r>
      <w:r w:rsidRPr="00D56619">
        <w:t>Lack of collaboration with local health, care, and voluntary sector partners, leading to duplication or fragmented delivery.</w:t>
      </w:r>
    </w:p>
    <w:p w14:paraId="5FCB4DF8" w14:textId="77777777" w:rsidR="0031596A" w:rsidRPr="00D56619" w:rsidRDefault="0031596A" w:rsidP="00424EED">
      <w:pPr>
        <w:ind w:left="1276"/>
      </w:pPr>
    </w:p>
    <w:p w14:paraId="4DBBE20B" w14:textId="041D331A" w:rsidR="00D56619" w:rsidRDefault="00D56619" w:rsidP="00424EED">
      <w:pPr>
        <w:numPr>
          <w:ilvl w:val="0"/>
          <w:numId w:val="34"/>
        </w:numPr>
        <w:ind w:left="1276"/>
      </w:pPr>
      <w:r w:rsidRPr="00D56619">
        <w:rPr>
          <w:b/>
          <w:bCs/>
        </w:rPr>
        <w:t>Financial Risk:</w:t>
      </w:r>
      <w:r w:rsidR="0031596A">
        <w:t xml:space="preserve"> </w:t>
      </w:r>
      <w:r w:rsidRPr="00D56619">
        <w:t>Inefficient use of resources or inability to demonstrate value for money, potentially impacting continued funding or contract extensions.</w:t>
      </w:r>
    </w:p>
    <w:p w14:paraId="0D832D26" w14:textId="77777777" w:rsidR="0031596A" w:rsidRPr="00D56619" w:rsidRDefault="0031596A" w:rsidP="00424EED">
      <w:pPr>
        <w:ind w:left="1276"/>
      </w:pPr>
    </w:p>
    <w:p w14:paraId="749AC20A" w14:textId="3B5BC96D" w:rsidR="00D56619" w:rsidRDefault="00D56619" w:rsidP="00424EED">
      <w:pPr>
        <w:numPr>
          <w:ilvl w:val="0"/>
          <w:numId w:val="34"/>
        </w:numPr>
        <w:ind w:left="1276"/>
      </w:pPr>
      <w:r w:rsidRPr="00D56619">
        <w:rPr>
          <w:b/>
          <w:bCs/>
        </w:rPr>
        <w:t>Reputational and Safeguarding Risk:</w:t>
      </w:r>
      <w:r w:rsidR="0031596A">
        <w:t xml:space="preserve"> </w:t>
      </w:r>
      <w:r w:rsidRPr="00D56619">
        <w:t>Failure to comply with safeguarding, confidentiality, or equality duties, resulting in harm to individuals or damage to the Council’s reputation.</w:t>
      </w:r>
    </w:p>
    <w:p w14:paraId="79A4FB6B" w14:textId="77777777" w:rsidR="002F04C0" w:rsidRPr="00D56619" w:rsidRDefault="002F04C0" w:rsidP="00424EED">
      <w:pPr>
        <w:ind w:left="1276"/>
      </w:pPr>
    </w:p>
    <w:p w14:paraId="24348AB4" w14:textId="77777777" w:rsidR="00080973" w:rsidRDefault="00080973" w:rsidP="000E420D"/>
    <w:p w14:paraId="0AD9B37E" w14:textId="18821678" w:rsidR="005A72A9" w:rsidRDefault="005A72A9" w:rsidP="00684F05">
      <w:pPr>
        <w:pStyle w:val="Heading2"/>
        <w:numPr>
          <w:ilvl w:val="0"/>
          <w:numId w:val="25"/>
        </w:numPr>
        <w:ind w:left="567" w:hanging="567"/>
      </w:pPr>
      <w:bookmarkStart w:id="17" w:name="_Toc217301583"/>
      <w:r>
        <w:t>Corporate Social Responsibility</w:t>
      </w:r>
      <w:r w:rsidR="000C1C02">
        <w:t xml:space="preserve"> (</w:t>
      </w:r>
      <w:r w:rsidR="00172DDC">
        <w:t>CSR)</w:t>
      </w:r>
      <w:bookmarkEnd w:id="17"/>
    </w:p>
    <w:p w14:paraId="06CD8EE5" w14:textId="77777777" w:rsidR="00080973" w:rsidRDefault="00080973" w:rsidP="000E420D"/>
    <w:p w14:paraId="326EDA1A" w14:textId="77777777" w:rsidR="009A4E0C" w:rsidRDefault="009A4E0C" w:rsidP="00424EED">
      <w:pPr>
        <w:pStyle w:val="ListParagraph"/>
        <w:numPr>
          <w:ilvl w:val="1"/>
          <w:numId w:val="25"/>
        </w:numPr>
        <w:ind w:left="993" w:hanging="567"/>
      </w:pPr>
      <w:r>
        <w:t>The Council is committed to working only with Suppliers that uphold the highest ethical, social, and environmental standards. All Suppliers must operate in a responsible and transparent manner, in full compliance with relevant UK legislation, local authority policies, and recognised good practice in corporate social responsibility.</w:t>
      </w:r>
    </w:p>
    <w:p w14:paraId="034527BA" w14:textId="77777777" w:rsidR="009A4E0C" w:rsidRDefault="009A4E0C" w:rsidP="000E420D">
      <w:pPr>
        <w:pStyle w:val="ListParagraph"/>
        <w:ind w:left="567"/>
      </w:pPr>
    </w:p>
    <w:p w14:paraId="5C64CAC5" w14:textId="51592EF3" w:rsidR="009A4E0C" w:rsidRDefault="009A4E0C" w:rsidP="00684F05">
      <w:pPr>
        <w:pStyle w:val="ListParagraph"/>
        <w:numPr>
          <w:ilvl w:val="1"/>
          <w:numId w:val="25"/>
        </w:numPr>
      </w:pPr>
      <w:r>
        <w:t>The Supplier will be required to demonstrate compliance with the following mandatory requirements throughout the duration of the Contract:</w:t>
      </w:r>
    </w:p>
    <w:p w14:paraId="539447DF" w14:textId="77777777" w:rsidR="006F3D2B" w:rsidRDefault="006F3D2B" w:rsidP="000E420D">
      <w:pPr>
        <w:pStyle w:val="ListParagraph"/>
        <w:ind w:left="567"/>
      </w:pPr>
    </w:p>
    <w:p w14:paraId="702F205E" w14:textId="54B7EC50" w:rsidR="006F3D2B" w:rsidRPr="006F3D2B" w:rsidRDefault="006F3D2B" w:rsidP="00407A9C">
      <w:pPr>
        <w:pStyle w:val="ListParagraph"/>
        <w:numPr>
          <w:ilvl w:val="1"/>
          <w:numId w:val="14"/>
        </w:numPr>
        <w:rPr>
          <w:b/>
          <w:bCs/>
        </w:rPr>
      </w:pPr>
      <w:r w:rsidRPr="006F3D2B">
        <w:rPr>
          <w:b/>
          <w:bCs/>
        </w:rPr>
        <w:t>Equality, Diversity, and Accessibility</w:t>
      </w:r>
      <w:r>
        <w:rPr>
          <w:b/>
          <w:bCs/>
        </w:rPr>
        <w:t xml:space="preserve">: </w:t>
      </w:r>
      <w:r w:rsidRPr="006F3D2B">
        <w:t>The Supplier must comply with the Equality Act 2010, ensuring all services are inclusive, accessible, and promote equality of opportunity. Activities must actively reduce discrimination and health inequalities across all protected characteristics and communities.</w:t>
      </w:r>
    </w:p>
    <w:p w14:paraId="5AF9AFAE" w14:textId="4892D8C1" w:rsidR="006F3D2B" w:rsidRPr="006F3D2B" w:rsidRDefault="006F3D2B" w:rsidP="000E420D">
      <w:pPr>
        <w:pStyle w:val="ListParagraph"/>
        <w:ind w:left="567"/>
      </w:pPr>
    </w:p>
    <w:p w14:paraId="18361B03" w14:textId="749A3242" w:rsidR="006F3D2B" w:rsidRPr="006F3D2B" w:rsidRDefault="006F3D2B" w:rsidP="00407A9C">
      <w:pPr>
        <w:pStyle w:val="ListParagraph"/>
        <w:numPr>
          <w:ilvl w:val="1"/>
          <w:numId w:val="14"/>
        </w:numPr>
      </w:pPr>
      <w:r w:rsidRPr="006F3D2B">
        <w:rPr>
          <w:b/>
          <w:bCs/>
        </w:rPr>
        <w:t>Human Rights, Modern Slavery, and Ethical Employment</w:t>
      </w:r>
      <w:r>
        <w:rPr>
          <w:b/>
          <w:bCs/>
        </w:rPr>
        <w:t xml:space="preserve">: </w:t>
      </w:r>
      <w:r w:rsidRPr="006F3D2B">
        <w:t>The Supplier must comply with the Modern Slavery Act 2015 and guarantee there is no forced labour, child labour, or inhumane treatment within its operations or supply chain. Fair pay, safe working conditions, and lawful employment practices must be maintained for all staff and subcontractors.</w:t>
      </w:r>
    </w:p>
    <w:p w14:paraId="6EB70D17" w14:textId="34970D08" w:rsidR="006F3D2B" w:rsidRPr="006F3D2B" w:rsidRDefault="006F3D2B" w:rsidP="000E420D">
      <w:pPr>
        <w:pStyle w:val="ListParagraph"/>
        <w:ind w:left="567"/>
      </w:pPr>
    </w:p>
    <w:p w14:paraId="25544A64" w14:textId="07EF0EE3" w:rsidR="006F3D2B" w:rsidRPr="006F3D2B" w:rsidRDefault="006F3D2B" w:rsidP="00407A9C">
      <w:pPr>
        <w:pStyle w:val="ListParagraph"/>
        <w:numPr>
          <w:ilvl w:val="1"/>
          <w:numId w:val="14"/>
        </w:numPr>
        <w:rPr>
          <w:b/>
          <w:bCs/>
        </w:rPr>
      </w:pPr>
      <w:r w:rsidRPr="006F3D2B">
        <w:rPr>
          <w:b/>
          <w:bCs/>
        </w:rPr>
        <w:t>Income Security and Workforce Wellbeing</w:t>
      </w:r>
      <w:r>
        <w:rPr>
          <w:b/>
          <w:bCs/>
        </w:rPr>
        <w:t xml:space="preserve">: </w:t>
      </w:r>
      <w:r w:rsidRPr="006F3D2B">
        <w:t>The Supplier must ensure fair and timely pay, job security, and appropriate working conditions for all personnel delivering this contract. Employers are encouraged to promote staff wellbeing, professional development, and positive mental health in the workplace.</w:t>
      </w:r>
    </w:p>
    <w:p w14:paraId="5D7E01E8" w14:textId="77777777" w:rsidR="006F3D2B" w:rsidRDefault="006F3D2B" w:rsidP="000E420D">
      <w:pPr>
        <w:pStyle w:val="ListParagraph"/>
        <w:ind w:left="567"/>
      </w:pPr>
    </w:p>
    <w:p w14:paraId="2E5642C2" w14:textId="7478207E" w:rsidR="006F3D2B" w:rsidRPr="006F3D2B" w:rsidRDefault="006F3D2B" w:rsidP="00407A9C">
      <w:pPr>
        <w:pStyle w:val="ListParagraph"/>
        <w:numPr>
          <w:ilvl w:val="1"/>
          <w:numId w:val="14"/>
        </w:numPr>
      </w:pPr>
      <w:r w:rsidRPr="006F3D2B">
        <w:rPr>
          <w:b/>
          <w:bCs/>
        </w:rPr>
        <w:t>Environmental Sustainability</w:t>
      </w:r>
      <w:r>
        <w:rPr>
          <w:b/>
          <w:bCs/>
        </w:rPr>
        <w:t xml:space="preserve">: </w:t>
      </w:r>
      <w:r w:rsidRPr="006F3D2B">
        <w:t>Suppliers must take reasonable steps to minimise waste, reduce carbon emissions, and operate sustainably in line with the Council’s environmental objectives. The use of eco-friendly materials, digital-first approaches, and responsible resource management is strongly encouraged.</w:t>
      </w:r>
    </w:p>
    <w:p w14:paraId="0E3E83E5" w14:textId="77777777" w:rsidR="006F3D2B" w:rsidRDefault="006F3D2B" w:rsidP="000E420D">
      <w:pPr>
        <w:pStyle w:val="ListParagraph"/>
        <w:ind w:left="567"/>
      </w:pPr>
    </w:p>
    <w:p w14:paraId="12FDAB44" w14:textId="5BF67B0D" w:rsidR="006F3D2B" w:rsidRDefault="006F3D2B" w:rsidP="00407A9C">
      <w:pPr>
        <w:pStyle w:val="ListParagraph"/>
        <w:numPr>
          <w:ilvl w:val="1"/>
          <w:numId w:val="14"/>
        </w:numPr>
        <w:rPr>
          <w:rFonts w:eastAsia="Arial"/>
        </w:rPr>
      </w:pPr>
      <w:r w:rsidRPr="5E713890">
        <w:rPr>
          <w:b/>
          <w:bCs/>
        </w:rPr>
        <w:t>Monitoring and Compliance:</w:t>
      </w:r>
      <w:r w:rsidR="00F3605D" w:rsidRPr="5E713890">
        <w:rPr>
          <w:b/>
          <w:bCs/>
        </w:rPr>
        <w:t xml:space="preserve"> </w:t>
      </w:r>
      <w:r>
        <w:t xml:space="preserve">Compliance with these ethical and </w:t>
      </w:r>
      <w:r w:rsidR="000B7C70">
        <w:t>corporate, social responsibilities</w:t>
      </w:r>
      <w:r>
        <w:t xml:space="preserve"> standards will be reviewed through the Council’s ongoing contract monitoring and quarterly performance reviews. Evidence of relevant policies, training, or due diligence may be requested, and breaches may lead to corrective action or contract termination.</w:t>
      </w:r>
      <w:r w:rsidR="101F2AC5">
        <w:t xml:space="preserve"> </w:t>
      </w:r>
      <w:r w:rsidR="101F2AC5" w:rsidRPr="5E713890">
        <w:rPr>
          <w:rFonts w:eastAsia="Arial"/>
        </w:rPr>
        <w:t>The Supplier will evidence compliance (policies, training logs, audits) and commit to digital first delivery and low carbon travel, using local supply chains where feasible.</w:t>
      </w:r>
    </w:p>
    <w:p w14:paraId="58BBF876" w14:textId="53189182" w:rsidR="00664E66" w:rsidRDefault="00293B55">
      <w:pPr>
        <w:spacing w:after="160" w:line="259" w:lineRule="auto"/>
      </w:pPr>
      <w:r>
        <w:br w:type="page"/>
      </w:r>
    </w:p>
    <w:p w14:paraId="5D2C3AA0" w14:textId="77777777" w:rsidR="5E713890" w:rsidRDefault="5E713890" w:rsidP="5E713890">
      <w:pPr>
        <w:pStyle w:val="ListParagraph"/>
        <w:ind w:left="567"/>
      </w:pPr>
    </w:p>
    <w:p w14:paraId="66207085" w14:textId="615AACCA" w:rsidR="006F3D2B" w:rsidRDefault="006F3D2B" w:rsidP="000E420D">
      <w:pPr>
        <w:pStyle w:val="ListParagraph"/>
        <w:ind w:left="567"/>
      </w:pPr>
    </w:p>
    <w:p w14:paraId="44CE2126" w14:textId="66DC9C57" w:rsidR="005A72A9" w:rsidRDefault="005A72A9" w:rsidP="000E420D">
      <w:pPr>
        <w:pStyle w:val="Heading2"/>
      </w:pPr>
      <w:bookmarkStart w:id="18" w:name="_Toc217301584"/>
      <w:r>
        <w:t>Annexes</w:t>
      </w:r>
      <w:bookmarkEnd w:id="18"/>
    </w:p>
    <w:p w14:paraId="6BEFAC5A" w14:textId="77777777" w:rsidR="006D6829" w:rsidRDefault="006D6829" w:rsidP="006D6829"/>
    <w:p w14:paraId="5C2F8D8E" w14:textId="1A63C4F4" w:rsidR="005A72A9" w:rsidRPr="005A72A9" w:rsidRDefault="005A72A9" w:rsidP="000E420D">
      <w:pPr>
        <w:rPr>
          <w:b/>
          <w:bCs/>
        </w:rPr>
      </w:pPr>
      <w:r w:rsidRPr="0039176C">
        <w:rPr>
          <w:b/>
          <w:bCs/>
        </w:rPr>
        <w:t xml:space="preserve">Table </w:t>
      </w:r>
      <w:r w:rsidR="0039176C" w:rsidRPr="0039176C">
        <w:rPr>
          <w:b/>
          <w:bCs/>
        </w:rPr>
        <w:t>2</w:t>
      </w:r>
      <w:r w:rsidRPr="0039176C">
        <w:rPr>
          <w:b/>
          <w:bCs/>
        </w:rPr>
        <w:t xml:space="preserve"> </w:t>
      </w:r>
      <w:r w:rsidRPr="005A72A9">
        <w:rPr>
          <w:b/>
          <w:bCs/>
        </w:rPr>
        <w:t>– Annexes</w:t>
      </w:r>
    </w:p>
    <w:tbl>
      <w:tblPr>
        <w:tblStyle w:val="TableGrid"/>
        <w:tblW w:w="9091" w:type="dxa"/>
        <w:tblCellMar>
          <w:top w:w="28" w:type="dxa"/>
          <w:bottom w:w="28" w:type="dxa"/>
        </w:tblCellMar>
        <w:tblLook w:val="04A0" w:firstRow="1" w:lastRow="0" w:firstColumn="1" w:lastColumn="0" w:noHBand="0" w:noVBand="1"/>
      </w:tblPr>
      <w:tblGrid>
        <w:gridCol w:w="562"/>
        <w:gridCol w:w="4898"/>
        <w:gridCol w:w="3631"/>
      </w:tblGrid>
      <w:tr w:rsidR="005A72A9" w:rsidRPr="002D3D5E" w14:paraId="3301C86D" w14:textId="77777777">
        <w:trPr>
          <w:trHeight w:val="567"/>
          <w:tblHeader/>
        </w:trPr>
        <w:tc>
          <w:tcPr>
            <w:tcW w:w="5460" w:type="dxa"/>
            <w:gridSpan w:val="2"/>
            <w:vAlign w:val="center"/>
          </w:tcPr>
          <w:p w14:paraId="1C437EC2" w14:textId="77777777" w:rsidR="005A72A9" w:rsidRPr="002D3D5E" w:rsidRDefault="005A72A9" w:rsidP="000E420D">
            <w:pPr>
              <w:rPr>
                <w:b/>
                <w:bCs/>
              </w:rPr>
            </w:pPr>
            <w:r w:rsidRPr="002D3D5E">
              <w:rPr>
                <w:b/>
                <w:bCs/>
              </w:rPr>
              <w:t>Annex Title</w:t>
            </w:r>
          </w:p>
        </w:tc>
        <w:tc>
          <w:tcPr>
            <w:tcW w:w="3631" w:type="dxa"/>
            <w:vAlign w:val="center"/>
          </w:tcPr>
          <w:p w14:paraId="646287D4" w14:textId="77777777" w:rsidR="005A72A9" w:rsidRPr="002D3D5E" w:rsidRDefault="005A72A9" w:rsidP="000E420D">
            <w:pPr>
              <w:rPr>
                <w:b/>
                <w:bCs/>
              </w:rPr>
            </w:pPr>
            <w:r w:rsidRPr="002D3D5E">
              <w:rPr>
                <w:b/>
                <w:bCs/>
              </w:rPr>
              <w:t>Document</w:t>
            </w:r>
          </w:p>
        </w:tc>
      </w:tr>
      <w:tr w:rsidR="005A72A9" w:rsidRPr="002D3D5E" w14:paraId="313E560B" w14:textId="77777777">
        <w:trPr>
          <w:trHeight w:val="284"/>
        </w:trPr>
        <w:tc>
          <w:tcPr>
            <w:tcW w:w="562" w:type="dxa"/>
            <w:tcBorders>
              <w:right w:val="nil"/>
            </w:tcBorders>
          </w:tcPr>
          <w:p w14:paraId="6672D377" w14:textId="77777777" w:rsidR="005A72A9" w:rsidRPr="002D3D5E" w:rsidRDefault="005A72A9" w:rsidP="00407A9C">
            <w:pPr>
              <w:pStyle w:val="ListParagraph"/>
              <w:numPr>
                <w:ilvl w:val="0"/>
                <w:numId w:val="1"/>
              </w:numPr>
              <w:spacing w:after="60"/>
              <w:ind w:left="0" w:firstLine="0"/>
            </w:pPr>
          </w:p>
        </w:tc>
        <w:tc>
          <w:tcPr>
            <w:tcW w:w="4898" w:type="dxa"/>
            <w:tcBorders>
              <w:left w:val="nil"/>
            </w:tcBorders>
          </w:tcPr>
          <w:p w14:paraId="5E275C36" w14:textId="778EA0D1" w:rsidR="005A72A9" w:rsidRPr="002D3D5E" w:rsidRDefault="00321063" w:rsidP="000E420D">
            <w:pPr>
              <w:spacing w:after="60"/>
            </w:pPr>
            <w:r>
              <w:t>KPI – Contract Moni</w:t>
            </w:r>
            <w:r w:rsidR="00167AA4">
              <w:t>toring</w:t>
            </w:r>
            <w:r w:rsidR="003A4312">
              <w:t xml:space="preserve"> V0.01</w:t>
            </w:r>
          </w:p>
        </w:tc>
        <w:tc>
          <w:tcPr>
            <w:tcW w:w="3631" w:type="dxa"/>
          </w:tcPr>
          <w:p w14:paraId="2709779C" w14:textId="73788890" w:rsidR="005A72A9" w:rsidRPr="002D3D5E" w:rsidRDefault="00BC5AD1" w:rsidP="000E420D">
            <w:pPr>
              <w:spacing w:after="60"/>
            </w:pPr>
            <w:r>
              <w:object w:dxaOrig="1534" w:dyaOrig="992" w14:anchorId="447BAF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45pt;height:49.85pt" o:ole="">
                  <v:imagedata r:id="rId36" o:title=""/>
                </v:shape>
                <o:OLEObject Type="Embed" ProgID="Excel.Sheet.12" ShapeID="_x0000_i1025" DrawAspect="Icon" ObjectID="_1829477079" r:id="rId37"/>
              </w:object>
            </w:r>
          </w:p>
        </w:tc>
      </w:tr>
      <w:tr w:rsidR="001C0D05" w:rsidRPr="002D3D5E" w14:paraId="7E65B03B" w14:textId="77777777">
        <w:trPr>
          <w:trHeight w:val="284"/>
        </w:trPr>
        <w:tc>
          <w:tcPr>
            <w:tcW w:w="562" w:type="dxa"/>
            <w:tcBorders>
              <w:right w:val="nil"/>
            </w:tcBorders>
          </w:tcPr>
          <w:p w14:paraId="1CC2C675" w14:textId="77777777" w:rsidR="001C0D05" w:rsidRPr="002D3D5E" w:rsidRDefault="001C0D05" w:rsidP="00407A9C">
            <w:pPr>
              <w:pStyle w:val="ListParagraph"/>
              <w:numPr>
                <w:ilvl w:val="0"/>
                <w:numId w:val="1"/>
              </w:numPr>
              <w:spacing w:after="60"/>
              <w:ind w:left="0" w:firstLine="0"/>
            </w:pPr>
          </w:p>
        </w:tc>
        <w:tc>
          <w:tcPr>
            <w:tcW w:w="4898" w:type="dxa"/>
            <w:tcBorders>
              <w:left w:val="nil"/>
            </w:tcBorders>
          </w:tcPr>
          <w:p w14:paraId="7744378A" w14:textId="119250A4" w:rsidR="001C0D05" w:rsidRPr="007F7DFD" w:rsidRDefault="003A4312" w:rsidP="000E420D">
            <w:pPr>
              <w:spacing w:after="60"/>
            </w:pPr>
            <w:r>
              <w:t>QA – Reporting Workbook – V0.01</w:t>
            </w:r>
          </w:p>
        </w:tc>
        <w:tc>
          <w:tcPr>
            <w:tcW w:w="3631" w:type="dxa"/>
          </w:tcPr>
          <w:p w14:paraId="0F139C73" w14:textId="3882426A" w:rsidR="001C0D05" w:rsidRPr="007F7DFD" w:rsidRDefault="00BC5AD1" w:rsidP="000E420D">
            <w:pPr>
              <w:spacing w:after="60"/>
            </w:pPr>
            <w:r>
              <w:object w:dxaOrig="1534" w:dyaOrig="992" w14:anchorId="0AB73E24">
                <v:shape id="_x0000_i1026" type="#_x0000_t75" style="width:76.45pt;height:49.85pt" o:ole="">
                  <v:imagedata r:id="rId38" o:title=""/>
                </v:shape>
                <o:OLEObject Type="Link" ProgID="Word.Document.12" ShapeID="_x0000_i1026" DrawAspect="Icon" r:id="rId39" UpdateMode="Always">
                  <o:LinkType>EnhancedMetaFile</o:LinkType>
                  <o:LockedField>false</o:LockedField>
                  <o:FieldCodes>\f 0</o:FieldCodes>
                </o:OLEObject>
              </w:object>
            </w:r>
          </w:p>
        </w:tc>
      </w:tr>
    </w:tbl>
    <w:p w14:paraId="102CA85C" w14:textId="2650E620" w:rsidR="005A72A9" w:rsidRDefault="005A72A9" w:rsidP="000E420D"/>
    <w:p w14:paraId="496F6F1F" w14:textId="0AAE794B" w:rsidR="00992625" w:rsidRDefault="00992625">
      <w:pPr>
        <w:spacing w:after="160" w:line="259" w:lineRule="auto"/>
        <w:rPr>
          <w:b/>
          <w:bCs/>
          <w:caps/>
        </w:rPr>
      </w:pPr>
      <w:r>
        <w:br w:type="page"/>
      </w:r>
    </w:p>
    <w:p w14:paraId="626FE44C" w14:textId="77777777" w:rsidR="0039176C" w:rsidRDefault="0039176C" w:rsidP="000E420D">
      <w:pPr>
        <w:pStyle w:val="Heading2"/>
      </w:pPr>
    </w:p>
    <w:p w14:paraId="48C193F0" w14:textId="63FF04FE" w:rsidR="005A72A9" w:rsidRDefault="005A72A9" w:rsidP="000E420D">
      <w:pPr>
        <w:pStyle w:val="Heading2"/>
      </w:pPr>
      <w:bookmarkStart w:id="19" w:name="_Toc217301585"/>
      <w:r>
        <w:t>Appendix 1 – Definitions</w:t>
      </w:r>
      <w:bookmarkEnd w:id="19"/>
    </w:p>
    <w:p w14:paraId="6185619D" w14:textId="77777777" w:rsidR="005A72A9" w:rsidRDefault="005A72A9" w:rsidP="000E420D"/>
    <w:p w14:paraId="08992335" w14:textId="47D3BFD3" w:rsidR="005A72A9" w:rsidRPr="005A72A9" w:rsidRDefault="005A72A9" w:rsidP="000E420D">
      <w:pPr>
        <w:rPr>
          <w:b/>
          <w:bCs/>
        </w:rPr>
      </w:pPr>
      <w:r w:rsidRPr="0039176C">
        <w:rPr>
          <w:b/>
          <w:bCs/>
        </w:rPr>
        <w:t xml:space="preserve">Table </w:t>
      </w:r>
      <w:r w:rsidR="0039176C" w:rsidRPr="0039176C">
        <w:rPr>
          <w:b/>
          <w:bCs/>
        </w:rPr>
        <w:t>3</w:t>
      </w:r>
      <w:r w:rsidRPr="0039176C">
        <w:rPr>
          <w:b/>
          <w:bCs/>
        </w:rPr>
        <w:t xml:space="preserve"> – </w:t>
      </w:r>
      <w:r w:rsidRPr="005A72A9">
        <w:rPr>
          <w:b/>
          <w:bCs/>
        </w:rPr>
        <w:t>Definitions</w:t>
      </w:r>
    </w:p>
    <w:tbl>
      <w:tblPr>
        <w:tblStyle w:val="TableGrid"/>
        <w:tblW w:w="9072" w:type="dxa"/>
        <w:tblCellMar>
          <w:top w:w="28" w:type="dxa"/>
          <w:bottom w:w="28" w:type="dxa"/>
        </w:tblCellMar>
        <w:tblLook w:val="04A0" w:firstRow="1" w:lastRow="0" w:firstColumn="1" w:lastColumn="0" w:noHBand="0" w:noVBand="1"/>
      </w:tblPr>
      <w:tblGrid>
        <w:gridCol w:w="2340"/>
        <w:gridCol w:w="6732"/>
      </w:tblGrid>
      <w:tr w:rsidR="005A72A9" w:rsidRPr="002D3D5E" w14:paraId="17683763" w14:textId="77777777" w:rsidTr="00384F05">
        <w:trPr>
          <w:trHeight w:val="567"/>
          <w:tblHeader/>
        </w:trPr>
        <w:tc>
          <w:tcPr>
            <w:tcW w:w="2340" w:type="dxa"/>
            <w:vAlign w:val="center"/>
          </w:tcPr>
          <w:p w14:paraId="503CFA36" w14:textId="77777777" w:rsidR="005A72A9" w:rsidRPr="002D3D5E" w:rsidRDefault="005A72A9" w:rsidP="000E420D">
            <w:pPr>
              <w:rPr>
                <w:b/>
                <w:bCs/>
                <w:color w:val="000000"/>
              </w:rPr>
            </w:pPr>
            <w:r w:rsidRPr="002D3D5E">
              <w:rPr>
                <w:b/>
                <w:bCs/>
                <w:color w:val="000000"/>
              </w:rPr>
              <w:t>Term or Acronym</w:t>
            </w:r>
          </w:p>
        </w:tc>
        <w:tc>
          <w:tcPr>
            <w:tcW w:w="6732" w:type="dxa"/>
            <w:vAlign w:val="center"/>
          </w:tcPr>
          <w:p w14:paraId="4E57BFDC" w14:textId="77777777" w:rsidR="005A72A9" w:rsidRPr="002D3D5E" w:rsidRDefault="005A72A9" w:rsidP="000E420D">
            <w:pPr>
              <w:rPr>
                <w:b/>
                <w:bCs/>
                <w:color w:val="000000"/>
              </w:rPr>
            </w:pPr>
            <w:r w:rsidRPr="002D3D5E">
              <w:rPr>
                <w:b/>
                <w:bCs/>
                <w:color w:val="000000"/>
              </w:rPr>
              <w:t>Definition</w:t>
            </w:r>
          </w:p>
        </w:tc>
      </w:tr>
      <w:tr w:rsidR="005A72A9" w:rsidRPr="002D3D5E" w14:paraId="48969281" w14:textId="77777777" w:rsidTr="00384F05">
        <w:trPr>
          <w:trHeight w:val="284"/>
        </w:trPr>
        <w:tc>
          <w:tcPr>
            <w:tcW w:w="2340" w:type="dxa"/>
          </w:tcPr>
          <w:p w14:paraId="142189FD" w14:textId="77777777" w:rsidR="005A72A9" w:rsidRPr="002D3D5E" w:rsidRDefault="005A72A9" w:rsidP="000E420D">
            <w:pPr>
              <w:spacing w:after="60"/>
            </w:pPr>
            <w:r w:rsidRPr="002D3D5E">
              <w:t>Contract</w:t>
            </w:r>
          </w:p>
        </w:tc>
        <w:tc>
          <w:tcPr>
            <w:tcW w:w="6732" w:type="dxa"/>
          </w:tcPr>
          <w:p w14:paraId="65B76B27" w14:textId="77777777" w:rsidR="005A72A9" w:rsidRPr="002D3D5E" w:rsidRDefault="005A72A9" w:rsidP="000E420D">
            <w:pPr>
              <w:spacing w:after="60"/>
            </w:pPr>
            <w:r w:rsidRPr="002D3D5E">
              <w:t>The legal agreement between the Supplier and the Council, which details the Council’s requirements, terms, and conditions.</w:t>
            </w:r>
          </w:p>
        </w:tc>
      </w:tr>
      <w:tr w:rsidR="005A72A9" w:rsidRPr="002D3D5E" w14:paraId="4103E4B2" w14:textId="77777777" w:rsidTr="00384F05">
        <w:trPr>
          <w:trHeight w:val="284"/>
        </w:trPr>
        <w:tc>
          <w:tcPr>
            <w:tcW w:w="2340" w:type="dxa"/>
          </w:tcPr>
          <w:p w14:paraId="537F48D0" w14:textId="7ED9FFC2" w:rsidR="005A72A9" w:rsidRPr="002D3D5E" w:rsidRDefault="005A72A9" w:rsidP="000E420D">
            <w:pPr>
              <w:spacing w:after="60"/>
            </w:pPr>
            <w:r w:rsidRPr="002D3D5E">
              <w:t>Contract Year</w:t>
            </w:r>
          </w:p>
        </w:tc>
        <w:tc>
          <w:tcPr>
            <w:tcW w:w="6732" w:type="dxa"/>
          </w:tcPr>
          <w:p w14:paraId="55192742" w14:textId="338134F9" w:rsidR="005A72A9" w:rsidRPr="002D3D5E" w:rsidRDefault="005A72A9" w:rsidP="000E420D">
            <w:pPr>
              <w:spacing w:after="60"/>
            </w:pPr>
            <w:r w:rsidRPr="002D3D5E">
              <w:t>A period of twelve (12) months, commencing on the Contract Start Date.</w:t>
            </w:r>
          </w:p>
        </w:tc>
      </w:tr>
      <w:tr w:rsidR="005A72A9" w:rsidRPr="002D3D5E" w14:paraId="2401D488" w14:textId="77777777" w:rsidTr="00384F05">
        <w:trPr>
          <w:trHeight w:val="284"/>
        </w:trPr>
        <w:tc>
          <w:tcPr>
            <w:tcW w:w="2340" w:type="dxa"/>
          </w:tcPr>
          <w:p w14:paraId="4D6952B6" w14:textId="6469CA47" w:rsidR="005A72A9" w:rsidRPr="002D3D5E" w:rsidRDefault="005A72A9" w:rsidP="000E420D">
            <w:pPr>
              <w:spacing w:after="60"/>
            </w:pPr>
            <w:r w:rsidRPr="002D3D5E">
              <w:t>Council</w:t>
            </w:r>
          </w:p>
        </w:tc>
        <w:tc>
          <w:tcPr>
            <w:tcW w:w="6732" w:type="dxa"/>
          </w:tcPr>
          <w:p w14:paraId="5C96E5FC" w14:textId="683FE279" w:rsidR="005A72A9" w:rsidRPr="002D3D5E" w:rsidRDefault="005A72A9" w:rsidP="000E420D">
            <w:pPr>
              <w:spacing w:after="60"/>
            </w:pPr>
            <w:r w:rsidRPr="002D3D5E">
              <w:t>North Northamptonshire Council.</w:t>
            </w:r>
          </w:p>
        </w:tc>
      </w:tr>
      <w:tr w:rsidR="005A72A9" w:rsidRPr="002D3D5E" w14:paraId="417E4C3C" w14:textId="77777777" w:rsidTr="00384F05">
        <w:trPr>
          <w:trHeight w:val="284"/>
        </w:trPr>
        <w:tc>
          <w:tcPr>
            <w:tcW w:w="2340" w:type="dxa"/>
          </w:tcPr>
          <w:p w14:paraId="75433307" w14:textId="7B81E5CC" w:rsidR="005A72A9" w:rsidRPr="002D3D5E" w:rsidRDefault="005A72A9" w:rsidP="000E420D">
            <w:pPr>
              <w:spacing w:after="60"/>
            </w:pPr>
            <w:r>
              <w:t>Service and/or Works</w:t>
            </w:r>
          </w:p>
        </w:tc>
        <w:tc>
          <w:tcPr>
            <w:tcW w:w="6732" w:type="dxa"/>
          </w:tcPr>
          <w:p w14:paraId="2E099AA4" w14:textId="4493F745" w:rsidR="005A72A9" w:rsidRPr="005A72A9" w:rsidRDefault="005A72A9" w:rsidP="000E420D">
            <w:pPr>
              <w:spacing w:after="60"/>
              <w:rPr>
                <w:rStyle w:val="DefTerm"/>
                <w:b w:val="0"/>
                <w:bCs/>
              </w:rPr>
            </w:pPr>
            <w:r w:rsidRPr="005A72A9">
              <w:rPr>
                <w:rStyle w:val="DefTerm"/>
                <w:b w:val="0"/>
                <w:bCs/>
              </w:rPr>
              <w:t xml:space="preserve">A term used to describe the goods, supplies, service, works and/or </w:t>
            </w:r>
            <w:r w:rsidRPr="005A72A9">
              <w:t>any part, thereof and/or</w:t>
            </w:r>
            <w:r>
              <w:t xml:space="preserve"> </w:t>
            </w:r>
            <w:r w:rsidRPr="005A72A9">
              <w:rPr>
                <w:rStyle w:val="DefTerm"/>
                <w:b w:val="0"/>
                <w:bCs/>
              </w:rPr>
              <w:t>any other requirement to be provided and/or delivered by the Supplier, to fulfil the obligations and/or requirements of this document and all supporting documents.</w:t>
            </w:r>
          </w:p>
        </w:tc>
      </w:tr>
      <w:tr w:rsidR="005A72A9" w:rsidRPr="002D3D5E" w14:paraId="35117CC8" w14:textId="77777777" w:rsidTr="00384F05">
        <w:trPr>
          <w:trHeight w:val="284"/>
        </w:trPr>
        <w:tc>
          <w:tcPr>
            <w:tcW w:w="2340" w:type="dxa"/>
          </w:tcPr>
          <w:p w14:paraId="253F7EA7" w14:textId="56A68299" w:rsidR="005A72A9" w:rsidRPr="002D3D5E" w:rsidRDefault="005A72A9" w:rsidP="000E420D">
            <w:pPr>
              <w:spacing w:after="60"/>
            </w:pPr>
            <w:r w:rsidRPr="002D3D5E">
              <w:t>Supplier</w:t>
            </w:r>
          </w:p>
        </w:tc>
        <w:tc>
          <w:tcPr>
            <w:tcW w:w="6732" w:type="dxa"/>
          </w:tcPr>
          <w:p w14:paraId="0FEA92E1" w14:textId="2418634F" w:rsidR="005A72A9" w:rsidRPr="002D3D5E" w:rsidRDefault="005A72A9" w:rsidP="000E420D">
            <w:pPr>
              <w:tabs>
                <w:tab w:val="left" w:pos="709"/>
              </w:tabs>
              <w:spacing w:after="60"/>
            </w:pPr>
            <w:r w:rsidRPr="002D3D5E">
              <w:t xml:space="preserve">The </w:t>
            </w:r>
            <w:r>
              <w:t>organisation</w:t>
            </w:r>
            <w:r w:rsidRPr="002D3D5E">
              <w:t xml:space="preserve"> who wins the Contract, following evaluation of all bids received by the Council.</w:t>
            </w:r>
          </w:p>
        </w:tc>
      </w:tr>
      <w:tr w:rsidR="005A72A9" w:rsidRPr="002D3D5E" w14:paraId="0088224F" w14:textId="77777777" w:rsidTr="00384F05">
        <w:trPr>
          <w:trHeight w:val="284"/>
        </w:trPr>
        <w:tc>
          <w:tcPr>
            <w:tcW w:w="2340" w:type="dxa"/>
          </w:tcPr>
          <w:p w14:paraId="7AECE396" w14:textId="274C2CEC" w:rsidR="005A72A9" w:rsidRPr="00DD3217" w:rsidRDefault="005A72A9" w:rsidP="000E420D">
            <w:pPr>
              <w:spacing w:after="60"/>
            </w:pPr>
            <w:r w:rsidRPr="00DD3217">
              <w:t>Type term or acronym</w:t>
            </w:r>
            <w:r w:rsidR="006640BE" w:rsidRPr="00DD3217">
              <w:t xml:space="preserve"> SMI (Severe Mental Illness) </w:t>
            </w:r>
          </w:p>
        </w:tc>
        <w:tc>
          <w:tcPr>
            <w:tcW w:w="6732" w:type="dxa"/>
          </w:tcPr>
          <w:p w14:paraId="661C58F5" w14:textId="77777777" w:rsidR="006640BE" w:rsidRPr="00DD3217" w:rsidRDefault="006640BE" w:rsidP="006640BE">
            <w:pPr>
              <w:spacing w:after="60"/>
            </w:pPr>
            <w:r w:rsidRPr="00DD3217">
              <w:t>Long-term mental health conditions that severely impair daily functioning (e.g., schizophrenia, bipolar disorder).</w:t>
            </w:r>
          </w:p>
          <w:p w14:paraId="6CE3F703" w14:textId="26AD6C31" w:rsidR="005A72A9" w:rsidRPr="00DD3217" w:rsidRDefault="005A72A9" w:rsidP="007C0EA6">
            <w:pPr>
              <w:spacing w:after="60"/>
            </w:pPr>
          </w:p>
        </w:tc>
      </w:tr>
      <w:tr w:rsidR="005A72A9" w:rsidRPr="002D3D5E" w14:paraId="47661003" w14:textId="77777777" w:rsidTr="00384F05">
        <w:trPr>
          <w:trHeight w:val="284"/>
        </w:trPr>
        <w:tc>
          <w:tcPr>
            <w:tcW w:w="2340" w:type="dxa"/>
          </w:tcPr>
          <w:p w14:paraId="0198D9B0" w14:textId="68A44941" w:rsidR="005A72A9" w:rsidRPr="00DD3217" w:rsidRDefault="006640BE" w:rsidP="000E420D">
            <w:pPr>
              <w:spacing w:after="60"/>
            </w:pPr>
            <w:r w:rsidRPr="00DD3217">
              <w:t xml:space="preserve">SMI Annual Physical Health Check </w:t>
            </w:r>
          </w:p>
        </w:tc>
        <w:tc>
          <w:tcPr>
            <w:tcW w:w="6732" w:type="dxa"/>
          </w:tcPr>
          <w:p w14:paraId="7EB994BA" w14:textId="0B1E7A3E" w:rsidR="006640BE" w:rsidRPr="00DD3217" w:rsidRDefault="007C0EA6" w:rsidP="006640BE">
            <w:pPr>
              <w:spacing w:after="60"/>
            </w:pPr>
            <w:r w:rsidRPr="00DD3217">
              <w:t xml:space="preserve">Six core checks - </w:t>
            </w:r>
            <w:r w:rsidR="006640BE" w:rsidRPr="00DD3217">
              <w:t>BMI, blood pressure, blood glucose/HbA1c, lipids, smoking status, alcohol consumption.</w:t>
            </w:r>
          </w:p>
          <w:p w14:paraId="5FE3F620" w14:textId="1D9881D5" w:rsidR="005A72A9" w:rsidRPr="00DD3217" w:rsidRDefault="005A72A9" w:rsidP="000E420D">
            <w:pPr>
              <w:spacing w:after="60"/>
            </w:pPr>
          </w:p>
        </w:tc>
      </w:tr>
      <w:tr w:rsidR="006640BE" w:rsidRPr="002D3D5E" w14:paraId="4F3C2E8D" w14:textId="77777777" w:rsidTr="00384F05">
        <w:trPr>
          <w:trHeight w:val="284"/>
        </w:trPr>
        <w:tc>
          <w:tcPr>
            <w:tcW w:w="2340" w:type="dxa"/>
          </w:tcPr>
          <w:p w14:paraId="53982728" w14:textId="6C99540F" w:rsidR="006640BE" w:rsidRPr="00DD3217" w:rsidRDefault="006640BE" w:rsidP="000E420D">
            <w:pPr>
              <w:spacing w:after="60"/>
            </w:pPr>
            <w:r w:rsidRPr="00DD3217">
              <w:t>VCFSE</w:t>
            </w:r>
          </w:p>
        </w:tc>
        <w:tc>
          <w:tcPr>
            <w:tcW w:w="6732" w:type="dxa"/>
          </w:tcPr>
          <w:p w14:paraId="0F23107C" w14:textId="45F9D801" w:rsidR="006640BE" w:rsidRPr="00DD3217" w:rsidRDefault="00AB2799" w:rsidP="000E420D">
            <w:pPr>
              <w:spacing w:after="60"/>
            </w:pPr>
            <w:r w:rsidRPr="00DD3217">
              <w:t>Voluntary, Community, Faith based and Social Enterprise sector.</w:t>
            </w:r>
          </w:p>
        </w:tc>
      </w:tr>
      <w:tr w:rsidR="007C0EA6" w:rsidRPr="002D3D5E" w14:paraId="6770DB3B" w14:textId="77777777" w:rsidTr="00384F05">
        <w:trPr>
          <w:trHeight w:val="284"/>
        </w:trPr>
        <w:tc>
          <w:tcPr>
            <w:tcW w:w="2340" w:type="dxa"/>
          </w:tcPr>
          <w:p w14:paraId="6D2F01AD" w14:textId="3C95BB34" w:rsidR="007C0EA6" w:rsidRPr="00DD3217" w:rsidRDefault="007C0EA6" w:rsidP="000E420D">
            <w:pPr>
              <w:spacing w:after="60"/>
            </w:pPr>
            <w:r w:rsidRPr="00DD3217">
              <w:t>Co-production</w:t>
            </w:r>
          </w:p>
        </w:tc>
        <w:tc>
          <w:tcPr>
            <w:tcW w:w="6732" w:type="dxa"/>
          </w:tcPr>
          <w:p w14:paraId="3F602B7B" w14:textId="2ECAB33E" w:rsidR="007C0EA6" w:rsidRPr="00DD3217" w:rsidRDefault="007C0EA6" w:rsidP="00AB2799">
            <w:pPr>
              <w:spacing w:after="60"/>
            </w:pPr>
            <w:r w:rsidRPr="00DD3217">
              <w:t>Equal partnership with people with lived experience in design, delivery and evaluation.</w:t>
            </w:r>
          </w:p>
        </w:tc>
      </w:tr>
      <w:tr w:rsidR="007C0EA6" w:rsidRPr="002D3D5E" w14:paraId="7AC0414A" w14:textId="77777777" w:rsidTr="00384F05">
        <w:trPr>
          <w:trHeight w:val="284"/>
        </w:trPr>
        <w:tc>
          <w:tcPr>
            <w:tcW w:w="2340" w:type="dxa"/>
          </w:tcPr>
          <w:p w14:paraId="0ED1100B" w14:textId="05CB8714" w:rsidR="007C0EA6" w:rsidRPr="00DD3217" w:rsidRDefault="007C0EA6" w:rsidP="000E420D">
            <w:pPr>
              <w:spacing w:after="60"/>
            </w:pPr>
            <w:r w:rsidRPr="00DD3217">
              <w:t>Core20PLUS5</w:t>
            </w:r>
          </w:p>
        </w:tc>
        <w:tc>
          <w:tcPr>
            <w:tcW w:w="6732" w:type="dxa"/>
          </w:tcPr>
          <w:p w14:paraId="05612475" w14:textId="0DB152F5" w:rsidR="007C0EA6" w:rsidRPr="00DD3217" w:rsidRDefault="007C0EA6" w:rsidP="00AB2799">
            <w:pPr>
              <w:spacing w:after="60"/>
            </w:pPr>
            <w:r w:rsidRPr="00DD3217">
              <w:t>Targeted approach to reducing health inequalities focusing on the most deprived 20%, locally identified “PLUS” groups, and five clinical areas including SMI physical health.</w:t>
            </w:r>
          </w:p>
        </w:tc>
      </w:tr>
    </w:tbl>
    <w:p w14:paraId="70360E08" w14:textId="77777777" w:rsidR="005A72A9" w:rsidRPr="005503B0" w:rsidRDefault="005A72A9" w:rsidP="000E420D"/>
    <w:sectPr w:rsidR="005A72A9" w:rsidRPr="005503B0" w:rsidSect="005503B0">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9E04B" w14:textId="77777777" w:rsidR="00C96E57" w:rsidRDefault="00C96E57" w:rsidP="005503B0">
      <w:r>
        <w:separator/>
      </w:r>
    </w:p>
  </w:endnote>
  <w:endnote w:type="continuationSeparator" w:id="0">
    <w:p w14:paraId="4C951C8B" w14:textId="77777777" w:rsidR="00C96E57" w:rsidRDefault="00C96E57" w:rsidP="00550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MT">
    <w:altName w:val="MS Gothic"/>
    <w:panose1 w:val="00000000000000000000"/>
    <w:charset w:val="80"/>
    <w:family w:val="auto"/>
    <w:notTrueType/>
    <w:pitch w:val="default"/>
    <w:sig w:usb0="00000001" w:usb1="08070000" w:usb2="00000010" w:usb3="00000000" w:csb0="00020000" w:csb1="00000000"/>
  </w:font>
  <w:font w:name="Noto Sans">
    <w:charset w:val="00"/>
    <w:family w:val="swiss"/>
    <w:pitch w:val="variable"/>
    <w:sig w:usb0="E00082FF" w:usb1="400078FF" w:usb2="0000002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19B90" w14:textId="77777777" w:rsidR="005D1049" w:rsidRDefault="005D10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451904B" w14:paraId="650B66E2" w14:textId="77777777" w:rsidTr="6451904B">
      <w:trPr>
        <w:trHeight w:val="300"/>
      </w:trPr>
      <w:tc>
        <w:tcPr>
          <w:tcW w:w="3020" w:type="dxa"/>
        </w:tcPr>
        <w:p w14:paraId="47EF2BA5" w14:textId="03002844" w:rsidR="6451904B" w:rsidRDefault="6451904B" w:rsidP="6451904B">
          <w:pPr>
            <w:pStyle w:val="Header"/>
            <w:ind w:left="-115"/>
          </w:pPr>
        </w:p>
      </w:tc>
      <w:tc>
        <w:tcPr>
          <w:tcW w:w="3020" w:type="dxa"/>
        </w:tcPr>
        <w:p w14:paraId="6E0C2FCD" w14:textId="00EA66CB" w:rsidR="6451904B" w:rsidRDefault="6451904B" w:rsidP="6451904B">
          <w:pPr>
            <w:pStyle w:val="Header"/>
            <w:jc w:val="center"/>
          </w:pPr>
        </w:p>
      </w:tc>
      <w:tc>
        <w:tcPr>
          <w:tcW w:w="3020" w:type="dxa"/>
        </w:tcPr>
        <w:p w14:paraId="5EB906EF" w14:textId="13AD8EC9" w:rsidR="6451904B" w:rsidRDefault="6451904B" w:rsidP="6451904B">
          <w:pPr>
            <w:pStyle w:val="Header"/>
            <w:ind w:right="-115"/>
            <w:jc w:val="right"/>
          </w:pPr>
        </w:p>
      </w:tc>
    </w:tr>
  </w:tbl>
  <w:p w14:paraId="7213F312" w14:textId="422CDCB1" w:rsidR="005C7E52" w:rsidRDefault="005C7E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D0CC3" w14:textId="77777777" w:rsidR="005D1049" w:rsidRDefault="005D104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8676961"/>
      <w:docPartObj>
        <w:docPartGallery w:val="Page Numbers (Bottom of Page)"/>
        <w:docPartUnique/>
      </w:docPartObj>
    </w:sdtPr>
    <w:sdtEndPr/>
    <w:sdtContent>
      <w:p w14:paraId="5AF2A7EE" w14:textId="77777777" w:rsidR="001A258F" w:rsidRDefault="001A258F" w:rsidP="00C246C7">
        <w:pPr>
          <w:pStyle w:val="Footer"/>
          <w:pBdr>
            <w:top w:val="single" w:sz="4" w:space="1" w:color="auto"/>
          </w:pBdr>
        </w:pPr>
      </w:p>
      <w:p w14:paraId="3CDA23C4" w14:textId="77777777" w:rsidR="001A258F" w:rsidRDefault="001A258F" w:rsidP="005503B0">
        <w:pPr>
          <w:pStyle w:val="Footer"/>
          <w:pBdr>
            <w:top w:val="single" w:sz="4" w:space="1" w:color="auto"/>
          </w:pBdr>
          <w:jc w:val="right"/>
        </w:pPr>
      </w:p>
      <w:p w14:paraId="33E370F7" w14:textId="0B725957" w:rsidR="005503B0" w:rsidRDefault="005A72A9" w:rsidP="005503B0">
        <w:pPr>
          <w:pStyle w:val="Footer"/>
          <w:pBdr>
            <w:top w:val="single" w:sz="4" w:space="1" w:color="auto"/>
          </w:pBdr>
          <w:jc w:val="right"/>
        </w:pPr>
        <w:r>
          <w:t xml:space="preserve">Specification </w:t>
        </w:r>
        <w:sdt>
          <w:sdtPr>
            <w:id w:val="-1769616900"/>
            <w:docPartObj>
              <w:docPartGallery w:val="Page Numbers (Top of Page)"/>
              <w:docPartUnique/>
            </w:docPartObj>
          </w:sdtPr>
          <w:sdtEndPr/>
          <w:sdtContent>
            <w:r w:rsidR="005503B0">
              <w:t xml:space="preserve">| Page </w:t>
            </w:r>
            <w:r w:rsidR="005503B0">
              <w:rPr>
                <w:b/>
                <w:bCs/>
              </w:rPr>
              <w:fldChar w:fldCharType="begin"/>
            </w:r>
            <w:r w:rsidR="005503B0">
              <w:rPr>
                <w:b/>
                <w:bCs/>
              </w:rPr>
              <w:instrText xml:space="preserve"> PAGE </w:instrText>
            </w:r>
            <w:r w:rsidR="005503B0">
              <w:rPr>
                <w:b/>
                <w:bCs/>
              </w:rPr>
              <w:fldChar w:fldCharType="separate"/>
            </w:r>
            <w:r w:rsidR="005503B0">
              <w:rPr>
                <w:b/>
                <w:bCs/>
                <w:noProof/>
              </w:rPr>
              <w:t>2</w:t>
            </w:r>
            <w:r w:rsidR="005503B0">
              <w:rPr>
                <w:b/>
                <w:bCs/>
              </w:rPr>
              <w:fldChar w:fldCharType="end"/>
            </w:r>
            <w:r w:rsidR="005503B0">
              <w:t xml:space="preserve"> of </w:t>
            </w:r>
            <w:r w:rsidR="005503B0">
              <w:rPr>
                <w:b/>
                <w:bCs/>
              </w:rPr>
              <w:fldChar w:fldCharType="begin"/>
            </w:r>
            <w:r w:rsidR="005503B0">
              <w:rPr>
                <w:b/>
                <w:bCs/>
              </w:rPr>
              <w:instrText xml:space="preserve"> NUMPAGES  </w:instrText>
            </w:r>
            <w:r w:rsidR="005503B0">
              <w:rPr>
                <w:b/>
                <w:bCs/>
              </w:rPr>
              <w:fldChar w:fldCharType="separate"/>
            </w:r>
            <w:r w:rsidR="005503B0">
              <w:rPr>
                <w:b/>
                <w:bCs/>
                <w:noProof/>
              </w:rPr>
              <w:t>2</w:t>
            </w:r>
            <w:r w:rsidR="005503B0">
              <w:rPr>
                <w:b/>
                <w:bCs/>
              </w:rPr>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15C3F" w14:textId="77777777" w:rsidR="00C96E57" w:rsidRDefault="00C96E57" w:rsidP="005503B0">
      <w:r>
        <w:separator/>
      </w:r>
    </w:p>
  </w:footnote>
  <w:footnote w:type="continuationSeparator" w:id="0">
    <w:p w14:paraId="6A25244E" w14:textId="77777777" w:rsidR="00C96E57" w:rsidRDefault="00C96E57" w:rsidP="005503B0">
      <w:r>
        <w:continuationSeparator/>
      </w:r>
    </w:p>
  </w:footnote>
  <w:footnote w:id="1">
    <w:p w14:paraId="7DF51376" w14:textId="2878EA9C" w:rsidR="00A74CB8" w:rsidRPr="00C30F5D" w:rsidRDefault="00A74CB8" w:rsidP="00A01BFB">
      <w:pPr>
        <w:pStyle w:val="FootnoteText"/>
        <w:rPr>
          <w:sz w:val="18"/>
          <w:szCs w:val="18"/>
        </w:rPr>
      </w:pPr>
      <w:r w:rsidRPr="00C30F5D">
        <w:rPr>
          <w:rStyle w:val="FootnoteReference"/>
          <w:sz w:val="18"/>
          <w:szCs w:val="18"/>
        </w:rPr>
        <w:footnoteRef/>
      </w:r>
      <w:r w:rsidRPr="00C30F5D">
        <w:rPr>
          <w:sz w:val="18"/>
          <w:szCs w:val="18"/>
        </w:rPr>
        <w:t xml:space="preserve"> </w:t>
      </w:r>
      <w:r w:rsidR="00A01BFB" w:rsidRPr="00C30F5D">
        <w:rPr>
          <w:sz w:val="18"/>
          <w:szCs w:val="18"/>
        </w:rPr>
        <w:t xml:space="preserve">Marmot, M. (2020) Health Equity in England: The Marmot Review 10 Years On. Institute of Health Equity, London. Available at: </w:t>
      </w:r>
      <w:hyperlink r:id="rId1" w:history="1">
        <w:r w:rsidR="00A01BFB" w:rsidRPr="00C30F5D">
          <w:rPr>
            <w:rStyle w:val="Hyperlink"/>
            <w:sz w:val="18"/>
            <w:szCs w:val="18"/>
          </w:rPr>
          <w:t>https://www.health.org.uk/publications/reports/the-marmot-review-10-years-on</w:t>
        </w:r>
      </w:hyperlink>
      <w:r w:rsidR="00A01BFB" w:rsidRPr="00C30F5D">
        <w:rPr>
          <w:sz w:val="18"/>
          <w:szCs w:val="18"/>
        </w:rPr>
        <w:t xml:space="preserve"> (Accessed: 7 October 2025).</w:t>
      </w:r>
    </w:p>
  </w:footnote>
  <w:footnote w:id="2">
    <w:p w14:paraId="5E4AF4DA" w14:textId="69A50D26" w:rsidR="00C01BA6" w:rsidRPr="00C30F5D" w:rsidRDefault="00C01BA6">
      <w:pPr>
        <w:pStyle w:val="FootnoteText"/>
        <w:rPr>
          <w:sz w:val="18"/>
          <w:szCs w:val="18"/>
        </w:rPr>
      </w:pPr>
      <w:r w:rsidRPr="00C30F5D">
        <w:rPr>
          <w:rStyle w:val="FootnoteReference"/>
          <w:sz w:val="18"/>
          <w:szCs w:val="18"/>
        </w:rPr>
        <w:footnoteRef/>
      </w:r>
      <w:r w:rsidRPr="00C30F5D">
        <w:rPr>
          <w:sz w:val="18"/>
          <w:szCs w:val="18"/>
        </w:rPr>
        <w:t xml:space="preserve"> </w:t>
      </w:r>
      <w:r w:rsidR="00090CB4" w:rsidRPr="00C30F5D">
        <w:rPr>
          <w:sz w:val="18"/>
          <w:szCs w:val="18"/>
        </w:rPr>
        <w:t>Northamptonshire Integrated Care Board (2024) Serious Mental Illness (SMI) Physical Health Checks: Local Data and Performance Report 2024/25. Northamptonshire ICB, Northampton. (Unpublished internal dataset, cited with permission, accessed: 7 October 2025).</w:t>
      </w:r>
    </w:p>
  </w:footnote>
  <w:footnote w:id="3">
    <w:p w14:paraId="4E642A32" w14:textId="1494448C" w:rsidR="00BA738E" w:rsidRDefault="00BA738E" w:rsidP="00BA738E">
      <w:pPr>
        <w:pStyle w:val="FootnoteText"/>
      </w:pPr>
      <w:r w:rsidRPr="00C30F5D">
        <w:rPr>
          <w:rStyle w:val="FootnoteReference"/>
          <w:sz w:val="18"/>
          <w:szCs w:val="18"/>
        </w:rPr>
        <w:footnoteRef/>
      </w:r>
      <w:r w:rsidRPr="00C30F5D">
        <w:rPr>
          <w:sz w:val="18"/>
          <w:szCs w:val="18"/>
        </w:rPr>
        <w:t xml:space="preserve"> Public Health England (2020) Smoking and Mental Health: Joint Consensus Statement. Public Health England and NHS England, London. Available at: </w:t>
      </w:r>
      <w:hyperlink r:id="rId2" w:history="1">
        <w:r w:rsidRPr="00C30F5D">
          <w:rPr>
            <w:rStyle w:val="Hyperlink"/>
            <w:sz w:val="18"/>
            <w:szCs w:val="18"/>
          </w:rPr>
          <w:t>https://www.gov.uk/government/publications/smoking-and-mental-health-joint-consensus-statement</w:t>
        </w:r>
      </w:hyperlink>
      <w:r w:rsidRPr="00C30F5D">
        <w:rPr>
          <w:sz w:val="18"/>
          <w:szCs w:val="18"/>
        </w:rPr>
        <w:t xml:space="preserve"> (Accessed: 7 October 2025).</w:t>
      </w:r>
    </w:p>
  </w:footnote>
  <w:footnote w:id="4">
    <w:p w14:paraId="0C156B74" w14:textId="77777777" w:rsidR="002D709F" w:rsidRDefault="002D709F" w:rsidP="002D709F">
      <w:pPr>
        <w:pStyle w:val="FootnoteText"/>
      </w:pPr>
      <w:r>
        <w:rPr>
          <w:rStyle w:val="FootnoteReference"/>
        </w:rPr>
        <w:footnoteRef/>
      </w:r>
      <w:r w:rsidRPr="00407E10">
        <w:rPr>
          <w:sz w:val="16"/>
          <w:szCs w:val="16"/>
        </w:rPr>
        <w:t xml:space="preserve">Northamptonshire safeguarding children partnership. (2023). http://www.northamptonshirescb.org.uk/about-northamptonshire-safeguarding-children-partnership/policies/. [Online]. northamptonshirescb.org. Available at: </w:t>
      </w:r>
      <w:hyperlink r:id="rId3" w:history="1">
        <w:r w:rsidRPr="00407E10">
          <w:rPr>
            <w:rStyle w:val="Hyperlink"/>
            <w:sz w:val="16"/>
            <w:szCs w:val="16"/>
          </w:rPr>
          <w:t>http://www.northamptonshirescb.org.uk/about-northamptonshire-safeguarding-children-partnership/policies/</w:t>
        </w:r>
      </w:hyperlink>
      <w:r w:rsidRPr="00407E10">
        <w:rPr>
          <w:sz w:val="16"/>
          <w:szCs w:val="16"/>
        </w:rPr>
        <w:t xml:space="preserve"> [Accessed 01 August 2025].</w:t>
      </w:r>
      <w:r>
        <w:t xml:space="preserve"> </w:t>
      </w:r>
    </w:p>
  </w:footnote>
  <w:footnote w:id="5">
    <w:p w14:paraId="44100898" w14:textId="77777777" w:rsidR="002D709F" w:rsidRDefault="002D709F" w:rsidP="002D709F">
      <w:pPr>
        <w:pStyle w:val="FootnoteText"/>
      </w:pPr>
      <w:r>
        <w:rPr>
          <w:rStyle w:val="FootnoteReference"/>
        </w:rPr>
        <w:footnoteRef/>
      </w:r>
      <w:r w:rsidRPr="00407E10">
        <w:rPr>
          <w:sz w:val="16"/>
          <w:szCs w:val="16"/>
        </w:rPr>
        <w:t xml:space="preserve">Northamptonshire Adult Safeguarding Board. (2025). Northamptonshire Adult Safeguarding Board. [Online]. northamptonshiresab.org.uk. Available at: </w:t>
      </w:r>
      <w:hyperlink r:id="rId4" w:history="1">
        <w:r w:rsidRPr="00407E10">
          <w:rPr>
            <w:rStyle w:val="Hyperlink"/>
            <w:sz w:val="16"/>
            <w:szCs w:val="16"/>
          </w:rPr>
          <w:t>https://northamptonshiresab.org.uk/</w:t>
        </w:r>
      </w:hyperlink>
      <w:r w:rsidRPr="00407E10">
        <w:rPr>
          <w:sz w:val="16"/>
          <w:szCs w:val="16"/>
        </w:rPr>
        <w:t xml:space="preserve"> [Accessed 01 August 2025].</w:t>
      </w:r>
      <w:r>
        <w:t xml:space="preserve"> </w:t>
      </w:r>
    </w:p>
  </w:footnote>
  <w:footnote w:id="6">
    <w:p w14:paraId="7C73B800" w14:textId="77777777" w:rsidR="002D709F" w:rsidRDefault="002D709F" w:rsidP="002D709F">
      <w:pPr>
        <w:pStyle w:val="FootnoteText"/>
      </w:pPr>
      <w:r>
        <w:rPr>
          <w:rStyle w:val="FootnoteReference"/>
        </w:rPr>
        <w:footnoteRef/>
      </w:r>
      <w:r>
        <w:t xml:space="preserve"> </w:t>
      </w:r>
      <w:r w:rsidRPr="00407E10">
        <w:rPr>
          <w:rFonts w:ascii="Noto Sans" w:hAnsi="Noto Sans" w:cs="Noto Sans"/>
          <w:color w:val="000000"/>
          <w:sz w:val="16"/>
          <w:szCs w:val="16"/>
          <w:shd w:val="clear" w:color="auto" w:fill="FFFFFF"/>
        </w:rPr>
        <w:t>National Child Mortality Database. (2022). </w:t>
      </w:r>
      <w:r w:rsidRPr="00407E10">
        <w:rPr>
          <w:rFonts w:ascii="Noto Sans" w:hAnsi="Noto Sans" w:cs="Noto Sans"/>
          <w:i/>
          <w:iCs/>
          <w:color w:val="000000"/>
          <w:sz w:val="16"/>
          <w:szCs w:val="16"/>
        </w:rPr>
        <w:t>The Patient Safety Incident Response Framework and Child Death Review</w:t>
      </w:r>
      <w:r w:rsidRPr="00407E10">
        <w:rPr>
          <w:rFonts w:ascii="Noto Sans" w:hAnsi="Noto Sans" w:cs="Noto Sans"/>
          <w:color w:val="000000"/>
          <w:sz w:val="16"/>
          <w:szCs w:val="16"/>
          <w:shd w:val="clear" w:color="auto" w:fill="FFFFFF"/>
        </w:rPr>
        <w:t xml:space="preserve">. [Online]. www.ncmd.info/guidance. Last Updated: Mar 7, 2024. Available at: </w:t>
      </w:r>
      <w:hyperlink r:id="rId5" w:anchor=":~:text=The%20PSIRF%2C%20" w:history="1">
        <w:r w:rsidRPr="00407E10">
          <w:rPr>
            <w:rStyle w:val="Hyperlink"/>
            <w:rFonts w:ascii="Noto Sans" w:hAnsi="Noto Sans" w:cs="Noto Sans"/>
            <w:sz w:val="16"/>
            <w:szCs w:val="16"/>
            <w:shd w:val="clear" w:color="auto" w:fill="FFFFFF"/>
          </w:rPr>
          <w:t>https://www.ncmd.info/guidance/patient-safety-incident-response-framework/#:~:text=The%20PSIRF%2C%20</w:t>
        </w:r>
      </w:hyperlink>
      <w:r w:rsidRPr="00407E10">
        <w:rPr>
          <w:rFonts w:ascii="Noto Sans" w:hAnsi="Noto Sans" w:cs="Noto Sans"/>
          <w:color w:val="000000"/>
          <w:sz w:val="16"/>
          <w:szCs w:val="16"/>
          <w:shd w:val="clear" w:color="auto" w:fill="FFFFFF"/>
        </w:rPr>
        <w:t xml:space="preserve"> [Accessed 10/02/2025].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2B841" w14:textId="235C106A" w:rsidR="005D1049" w:rsidRDefault="00C86216">
    <w:pPr>
      <w:pStyle w:val="Header"/>
    </w:pPr>
    <w:r>
      <w:rPr>
        <w:noProof/>
      </w:rPr>
      <w:pict w14:anchorId="276331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91153016" o:spid="_x0000_s1026" type="#_x0000_t136" style="position:absolute;margin-left:0;margin-top:0;width:456.7pt;height:182.65pt;rotation:315;z-index:-25165516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451904B" w14:paraId="23DEA6E9" w14:textId="77777777" w:rsidTr="6451904B">
      <w:trPr>
        <w:trHeight w:val="300"/>
      </w:trPr>
      <w:tc>
        <w:tcPr>
          <w:tcW w:w="3020" w:type="dxa"/>
        </w:tcPr>
        <w:p w14:paraId="4E08E722" w14:textId="1BC9D3ED" w:rsidR="6451904B" w:rsidRDefault="6451904B" w:rsidP="6451904B">
          <w:pPr>
            <w:pStyle w:val="Header"/>
            <w:ind w:left="-115"/>
          </w:pPr>
        </w:p>
      </w:tc>
      <w:tc>
        <w:tcPr>
          <w:tcW w:w="3020" w:type="dxa"/>
        </w:tcPr>
        <w:p w14:paraId="097FE6A8" w14:textId="1C0212A9" w:rsidR="6451904B" w:rsidRDefault="6451904B" w:rsidP="6451904B">
          <w:pPr>
            <w:pStyle w:val="Header"/>
            <w:jc w:val="center"/>
          </w:pPr>
        </w:p>
      </w:tc>
      <w:tc>
        <w:tcPr>
          <w:tcW w:w="3020" w:type="dxa"/>
        </w:tcPr>
        <w:p w14:paraId="6D4A9CBD" w14:textId="7D83047F" w:rsidR="6451904B" w:rsidRDefault="6451904B" w:rsidP="6451904B">
          <w:pPr>
            <w:pStyle w:val="Header"/>
            <w:ind w:right="-115"/>
            <w:jc w:val="right"/>
          </w:pPr>
        </w:p>
      </w:tc>
    </w:tr>
  </w:tbl>
  <w:p w14:paraId="1C2C799D" w14:textId="6DDA6986" w:rsidR="005C7E52" w:rsidRDefault="00C86216">
    <w:pPr>
      <w:pStyle w:val="Header"/>
    </w:pPr>
    <w:r>
      <w:rPr>
        <w:noProof/>
      </w:rPr>
      <w:pict w14:anchorId="79A945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91153017" o:spid="_x0000_s1027" type="#_x0000_t136" style="position:absolute;margin-left:0;margin-top:0;width:456.7pt;height:182.65pt;rotation:315;z-index:-251653120;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C6182" w14:textId="397B5033" w:rsidR="005D1049" w:rsidRDefault="00C86216">
    <w:pPr>
      <w:pStyle w:val="Header"/>
    </w:pPr>
    <w:r>
      <w:rPr>
        <w:noProof/>
      </w:rPr>
      <w:pict w14:anchorId="30F81CF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91153015" o:spid="_x0000_s1025" type="#_x0000_t136" style="position:absolute;margin-left:0;margin-top:0;width:456.7pt;height:182.65pt;rotation:315;z-index:-25165721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F640" w14:textId="26295894" w:rsidR="005D1049" w:rsidRDefault="00C86216">
    <w:pPr>
      <w:pStyle w:val="Header"/>
    </w:pPr>
    <w:r>
      <w:rPr>
        <w:noProof/>
      </w:rPr>
      <w:pict w14:anchorId="048966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91153019" o:spid="_x0000_s1029" type="#_x0000_t136" style="position:absolute;margin-left:0;margin-top:0;width:456.7pt;height:182.65pt;rotation:315;z-index:-25164902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357CE" w14:textId="67C0F30F" w:rsidR="005503B0" w:rsidRPr="005A72A9" w:rsidRDefault="00C86216" w:rsidP="005503B0">
    <w:pPr>
      <w:pStyle w:val="Header"/>
      <w:jc w:val="center"/>
      <w:rPr>
        <w:b/>
        <w:bCs/>
        <w:caps/>
        <w:u w:val="single"/>
      </w:rPr>
    </w:pPr>
    <w:r>
      <w:rPr>
        <w:noProof/>
      </w:rPr>
      <w:pict w14:anchorId="78AEDF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91153020" o:spid="_x0000_s1030" type="#_x0000_t136" style="position:absolute;left:0;text-align:left;margin-left:0;margin-top:0;width:456.7pt;height:182.65pt;rotation:315;z-index:-25164697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F15175">
      <w:rPr>
        <w:b/>
        <w:bCs/>
        <w:caps/>
        <w:u w:val="single"/>
      </w:rPr>
      <w:t xml:space="preserve">North Northamptonshire </w:t>
    </w:r>
    <w:r w:rsidR="00851CFB">
      <w:rPr>
        <w:b/>
        <w:bCs/>
        <w:caps/>
        <w:u w:val="single"/>
      </w:rPr>
      <w:t xml:space="preserve">Serious </w:t>
    </w:r>
    <w:r w:rsidR="6451904B" w:rsidRPr="00EF3C34">
      <w:rPr>
        <w:b/>
        <w:bCs/>
        <w:caps/>
        <w:u w:val="single"/>
      </w:rPr>
      <w:t>Mental</w:t>
    </w:r>
    <w:r w:rsidR="00BB7427" w:rsidRPr="00EF3C34">
      <w:rPr>
        <w:b/>
        <w:bCs/>
        <w:caps/>
        <w:u w:val="single"/>
      </w:rPr>
      <w:t xml:space="preserve"> </w:t>
    </w:r>
    <w:r w:rsidR="00851CFB">
      <w:rPr>
        <w:b/>
        <w:bCs/>
        <w:caps/>
        <w:u w:val="single"/>
      </w:rPr>
      <w:t xml:space="preserve">Illness and mental Health </w:t>
    </w:r>
    <w:r w:rsidR="00BB7427" w:rsidRPr="00EF3C34">
      <w:rPr>
        <w:b/>
        <w:bCs/>
        <w:caps/>
        <w:u w:val="single"/>
      </w:rPr>
      <w:t xml:space="preserve">inequalities </w:t>
    </w:r>
    <w:r w:rsidR="00851CFB">
      <w:rPr>
        <w:b/>
        <w:bCs/>
        <w:caps/>
        <w:u w:val="single"/>
      </w:rPr>
      <w:t xml:space="preserve">- </w:t>
    </w:r>
    <w:r w:rsidR="005A72A9" w:rsidRPr="005A72A9">
      <w:rPr>
        <w:b/>
        <w:bCs/>
        <w:caps/>
        <w:u w:val="single"/>
      </w:rPr>
      <w:t>Specification</w:t>
    </w:r>
  </w:p>
  <w:p w14:paraId="491C638F" w14:textId="77777777" w:rsidR="005503B0" w:rsidRDefault="005503B0" w:rsidP="005503B0">
    <w:pPr>
      <w:pStyle w:val="Header"/>
      <w:jc w:val="center"/>
    </w:pPr>
  </w:p>
  <w:p w14:paraId="61244A1A" w14:textId="77777777" w:rsidR="005503B0" w:rsidRDefault="005503B0" w:rsidP="005503B0">
    <w:pPr>
      <w:pStyle w:val="Header"/>
      <w:pBdr>
        <w:top w:val="single" w:sz="4" w:space="1" w:color="auto"/>
      </w:pBdr>
      <w:jc w:val="cent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69F2C" w14:textId="4C177870" w:rsidR="005D1049" w:rsidRDefault="00C86216">
    <w:pPr>
      <w:pStyle w:val="Header"/>
    </w:pPr>
    <w:r>
      <w:rPr>
        <w:noProof/>
      </w:rPr>
      <w:pict w14:anchorId="1297294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91153018" o:spid="_x0000_s1028" type="#_x0000_t136" style="position:absolute;margin-left:0;margin-top:0;width:456.7pt;height:182.65pt;rotation:315;z-index:-25165107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14D04"/>
    <w:multiLevelType w:val="multilevel"/>
    <w:tmpl w:val="B3CABB72"/>
    <w:lvl w:ilvl="0">
      <w:start w:val="1"/>
      <w:numFmt w:val="decimal"/>
      <w:pStyle w:val="TitleClause"/>
      <w:lvlText w:val="%1."/>
      <w:lvlJc w:val="left"/>
      <w:pPr>
        <w:tabs>
          <w:tab w:val="num" w:pos="578"/>
        </w:tabs>
        <w:ind w:left="578" w:hanging="720"/>
      </w:pPr>
      <w:rPr>
        <w:rFonts w:hint="default"/>
        <w:color w:val="000000"/>
      </w:rPr>
    </w:lvl>
    <w:lvl w:ilvl="1">
      <w:start w:val="1"/>
      <w:numFmt w:val="decimal"/>
      <w:pStyle w:val="Untitledsubclause1"/>
      <w:lvlText w:val="%1.%2"/>
      <w:lvlJc w:val="left"/>
      <w:pPr>
        <w:tabs>
          <w:tab w:val="num" w:pos="578"/>
        </w:tabs>
        <w:ind w:left="578" w:hanging="720"/>
      </w:pPr>
      <w:rPr>
        <w:rFonts w:hint="default"/>
        <w:color w:val="000000"/>
      </w:rPr>
    </w:lvl>
    <w:lvl w:ilvl="2">
      <w:start w:val="1"/>
      <w:numFmt w:val="lowerLetter"/>
      <w:pStyle w:val="Untitledsubclause2"/>
      <w:lvlText w:val="(%3)"/>
      <w:lvlJc w:val="left"/>
      <w:pPr>
        <w:tabs>
          <w:tab w:val="num" w:pos="1413"/>
        </w:tabs>
        <w:ind w:left="1413" w:hanging="561"/>
      </w:pPr>
      <w:rPr>
        <w:rFonts w:hint="default"/>
        <w:color w:val="000000"/>
      </w:rPr>
    </w:lvl>
    <w:lvl w:ilvl="3">
      <w:start w:val="1"/>
      <w:numFmt w:val="lowerRoman"/>
      <w:pStyle w:val="Untitledsubclause3"/>
      <w:lvlText w:val="(%4)"/>
      <w:lvlJc w:val="left"/>
      <w:pPr>
        <w:tabs>
          <w:tab w:val="num" w:pos="2277"/>
        </w:tabs>
        <w:ind w:left="2133" w:hanging="576"/>
      </w:pPr>
      <w:rPr>
        <w:rFonts w:hint="default"/>
        <w:color w:val="000000"/>
        <w:sz w:val="24"/>
      </w:rPr>
    </w:lvl>
    <w:lvl w:ilvl="4">
      <w:start w:val="1"/>
      <w:numFmt w:val="upperLetter"/>
      <w:pStyle w:val="Untitledsubclause4"/>
      <w:lvlText w:val="(%5)"/>
      <w:lvlJc w:val="left"/>
      <w:pPr>
        <w:tabs>
          <w:tab w:val="num" w:pos="2738"/>
        </w:tabs>
        <w:ind w:left="2738" w:hanging="720"/>
      </w:pPr>
      <w:rPr>
        <w:rFonts w:hint="default"/>
      </w:rPr>
    </w:lvl>
    <w:lvl w:ilvl="5">
      <w:start w:val="1"/>
      <w:numFmt w:val="lowerRoman"/>
      <w:lvlText w:val="(%6)"/>
      <w:lvlJc w:val="left"/>
      <w:pPr>
        <w:ind w:left="2018" w:hanging="360"/>
      </w:pPr>
      <w:rPr>
        <w:rFonts w:hint="default"/>
      </w:rPr>
    </w:lvl>
    <w:lvl w:ilvl="6">
      <w:start w:val="1"/>
      <w:numFmt w:val="decimal"/>
      <w:lvlText w:val="%7."/>
      <w:lvlJc w:val="left"/>
      <w:pPr>
        <w:ind w:left="2378" w:hanging="360"/>
      </w:pPr>
      <w:rPr>
        <w:rFonts w:ascii="Arial" w:hAnsi="Arial" w:cs="Arial" w:hint="default"/>
        <w:b/>
        <w:bCs w:val="0"/>
      </w:rPr>
    </w:lvl>
    <w:lvl w:ilvl="7">
      <w:start w:val="1"/>
      <w:numFmt w:val="lowerLetter"/>
      <w:lvlText w:val="%8."/>
      <w:lvlJc w:val="left"/>
      <w:pPr>
        <w:ind w:left="2738" w:hanging="360"/>
      </w:pPr>
      <w:rPr>
        <w:rFonts w:hint="default"/>
      </w:rPr>
    </w:lvl>
    <w:lvl w:ilvl="8">
      <w:start w:val="1"/>
      <w:numFmt w:val="lowerRoman"/>
      <w:lvlText w:val="%9."/>
      <w:lvlJc w:val="left"/>
      <w:pPr>
        <w:ind w:left="3098" w:hanging="360"/>
      </w:pPr>
      <w:rPr>
        <w:rFonts w:hint="default"/>
      </w:rPr>
    </w:lvl>
  </w:abstractNum>
  <w:abstractNum w:abstractNumId="1" w15:restartNumberingAfterBreak="0">
    <w:nsid w:val="04CB1A01"/>
    <w:multiLevelType w:val="multilevel"/>
    <w:tmpl w:val="8268563C"/>
    <w:lvl w:ilvl="0">
      <w:start w:val="1"/>
      <w:numFmt w:val="decimal"/>
      <w:lvlText w:val="%1."/>
      <w:lvlJc w:val="left"/>
      <w:pPr>
        <w:ind w:left="360" w:hanging="360"/>
      </w:pPr>
    </w:lvl>
    <w:lvl w:ilvl="1">
      <w:start w:val="2"/>
      <w:numFmt w:val="bullet"/>
      <w:lvlText w:val="-"/>
      <w:lvlJc w:val="left"/>
      <w:pPr>
        <w:ind w:left="720" w:hanging="360"/>
      </w:pPr>
      <w:rPr>
        <w:rFonts w:ascii="Calibri" w:eastAsiaTheme="minorHAnsi" w:hAnsi="Calibri" w:cs="Calibri" w:hint="default"/>
      </w:rPr>
    </w:lvl>
    <w:lvl w:ilvl="2">
      <w:start w:val="1"/>
      <w:numFmt w:val="decimal"/>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1F250C"/>
    <w:multiLevelType w:val="multilevel"/>
    <w:tmpl w:val="8268563C"/>
    <w:lvl w:ilvl="0">
      <w:start w:val="1"/>
      <w:numFmt w:val="decimal"/>
      <w:lvlText w:val="%1."/>
      <w:lvlJc w:val="left"/>
      <w:pPr>
        <w:ind w:left="360" w:hanging="360"/>
      </w:pPr>
    </w:lvl>
    <w:lvl w:ilvl="1">
      <w:start w:val="2"/>
      <w:numFmt w:val="bullet"/>
      <w:lvlText w:val="-"/>
      <w:lvlJc w:val="left"/>
      <w:pPr>
        <w:ind w:left="720" w:hanging="360"/>
      </w:pPr>
      <w:rPr>
        <w:rFonts w:ascii="Calibri" w:eastAsiaTheme="minorHAnsi" w:hAnsi="Calibri" w:cs="Calibri" w:hint="default"/>
      </w:rPr>
    </w:lvl>
    <w:lvl w:ilvl="2">
      <w:start w:val="1"/>
      <w:numFmt w:val="decimal"/>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8B5B7D"/>
    <w:multiLevelType w:val="hybridMultilevel"/>
    <w:tmpl w:val="04E060D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B236C0E"/>
    <w:multiLevelType w:val="hybridMultilevel"/>
    <w:tmpl w:val="58E84D3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0BE6382E"/>
    <w:multiLevelType w:val="multilevel"/>
    <w:tmpl w:val="7D3CE506"/>
    <w:lvl w:ilvl="0">
      <w:start w:val="1"/>
      <w:numFmt w:val="decimal"/>
      <w:lvlText w:val="%1."/>
      <w:lvlJc w:val="left"/>
      <w:pPr>
        <w:ind w:left="720" w:hanging="360"/>
      </w:pPr>
      <w:rPr>
        <w:b w:val="0"/>
        <w:bCs/>
        <w:color w:val="auto"/>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0C264CFB"/>
    <w:multiLevelType w:val="hybridMultilevel"/>
    <w:tmpl w:val="A4281BB2"/>
    <w:lvl w:ilvl="0" w:tplc="08090001">
      <w:start w:val="1"/>
      <w:numFmt w:val="bullet"/>
      <w:lvlText w:val=""/>
      <w:lvlJc w:val="left"/>
      <w:pPr>
        <w:ind w:left="1582" w:hanging="360"/>
      </w:pPr>
      <w:rPr>
        <w:rFonts w:ascii="Symbol" w:hAnsi="Symbol" w:hint="default"/>
      </w:rPr>
    </w:lvl>
    <w:lvl w:ilvl="1" w:tplc="FFFFFFFF" w:tentative="1">
      <w:start w:val="1"/>
      <w:numFmt w:val="bullet"/>
      <w:lvlText w:val="o"/>
      <w:lvlJc w:val="left"/>
      <w:pPr>
        <w:ind w:left="2302" w:hanging="360"/>
      </w:pPr>
      <w:rPr>
        <w:rFonts w:ascii="Courier New" w:hAnsi="Courier New" w:cs="Courier New" w:hint="default"/>
      </w:rPr>
    </w:lvl>
    <w:lvl w:ilvl="2" w:tplc="FFFFFFFF" w:tentative="1">
      <w:start w:val="1"/>
      <w:numFmt w:val="bullet"/>
      <w:lvlText w:val=""/>
      <w:lvlJc w:val="left"/>
      <w:pPr>
        <w:ind w:left="3022" w:hanging="360"/>
      </w:pPr>
      <w:rPr>
        <w:rFonts w:ascii="Wingdings" w:hAnsi="Wingdings" w:hint="default"/>
      </w:rPr>
    </w:lvl>
    <w:lvl w:ilvl="3" w:tplc="FFFFFFFF" w:tentative="1">
      <w:start w:val="1"/>
      <w:numFmt w:val="bullet"/>
      <w:lvlText w:val=""/>
      <w:lvlJc w:val="left"/>
      <w:pPr>
        <w:ind w:left="3742" w:hanging="360"/>
      </w:pPr>
      <w:rPr>
        <w:rFonts w:ascii="Symbol" w:hAnsi="Symbol" w:hint="default"/>
      </w:rPr>
    </w:lvl>
    <w:lvl w:ilvl="4" w:tplc="FFFFFFFF" w:tentative="1">
      <w:start w:val="1"/>
      <w:numFmt w:val="bullet"/>
      <w:lvlText w:val="o"/>
      <w:lvlJc w:val="left"/>
      <w:pPr>
        <w:ind w:left="4462" w:hanging="360"/>
      </w:pPr>
      <w:rPr>
        <w:rFonts w:ascii="Courier New" w:hAnsi="Courier New" w:cs="Courier New" w:hint="default"/>
      </w:rPr>
    </w:lvl>
    <w:lvl w:ilvl="5" w:tplc="FFFFFFFF" w:tentative="1">
      <w:start w:val="1"/>
      <w:numFmt w:val="bullet"/>
      <w:lvlText w:val=""/>
      <w:lvlJc w:val="left"/>
      <w:pPr>
        <w:ind w:left="5182" w:hanging="360"/>
      </w:pPr>
      <w:rPr>
        <w:rFonts w:ascii="Wingdings" w:hAnsi="Wingdings" w:hint="default"/>
      </w:rPr>
    </w:lvl>
    <w:lvl w:ilvl="6" w:tplc="FFFFFFFF" w:tentative="1">
      <w:start w:val="1"/>
      <w:numFmt w:val="bullet"/>
      <w:lvlText w:val=""/>
      <w:lvlJc w:val="left"/>
      <w:pPr>
        <w:ind w:left="5902" w:hanging="360"/>
      </w:pPr>
      <w:rPr>
        <w:rFonts w:ascii="Symbol" w:hAnsi="Symbol" w:hint="default"/>
      </w:rPr>
    </w:lvl>
    <w:lvl w:ilvl="7" w:tplc="FFFFFFFF" w:tentative="1">
      <w:start w:val="1"/>
      <w:numFmt w:val="bullet"/>
      <w:lvlText w:val="o"/>
      <w:lvlJc w:val="left"/>
      <w:pPr>
        <w:ind w:left="6622" w:hanging="360"/>
      </w:pPr>
      <w:rPr>
        <w:rFonts w:ascii="Courier New" w:hAnsi="Courier New" w:cs="Courier New" w:hint="default"/>
      </w:rPr>
    </w:lvl>
    <w:lvl w:ilvl="8" w:tplc="FFFFFFFF" w:tentative="1">
      <w:start w:val="1"/>
      <w:numFmt w:val="bullet"/>
      <w:lvlText w:val=""/>
      <w:lvlJc w:val="left"/>
      <w:pPr>
        <w:ind w:left="7342" w:hanging="360"/>
      </w:pPr>
      <w:rPr>
        <w:rFonts w:ascii="Wingdings" w:hAnsi="Wingdings" w:hint="default"/>
      </w:rPr>
    </w:lvl>
  </w:abstractNum>
  <w:abstractNum w:abstractNumId="7" w15:restartNumberingAfterBreak="0">
    <w:nsid w:val="0C292F19"/>
    <w:multiLevelType w:val="multilevel"/>
    <w:tmpl w:val="BB74F4A0"/>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b w:val="0"/>
        <w:bCs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D2E5850"/>
    <w:multiLevelType w:val="hybridMultilevel"/>
    <w:tmpl w:val="7CBCB4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BA5328"/>
    <w:multiLevelType w:val="hybridMultilevel"/>
    <w:tmpl w:val="C9FA32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18D7FA1"/>
    <w:multiLevelType w:val="hybridMultilevel"/>
    <w:tmpl w:val="47E0D52A"/>
    <w:lvl w:ilvl="0" w:tplc="88B4C99A">
      <w:start w:val="2"/>
      <w:numFmt w:val="bullet"/>
      <w:lvlText w:val="-"/>
      <w:lvlJc w:val="left"/>
      <w:pPr>
        <w:ind w:left="1582" w:hanging="360"/>
      </w:pPr>
      <w:rPr>
        <w:rFonts w:ascii="Calibri" w:eastAsiaTheme="minorHAnsi" w:hAnsi="Calibri" w:cs="Calibri" w:hint="default"/>
      </w:rPr>
    </w:lvl>
    <w:lvl w:ilvl="1" w:tplc="08090003" w:tentative="1">
      <w:start w:val="1"/>
      <w:numFmt w:val="bullet"/>
      <w:lvlText w:val="o"/>
      <w:lvlJc w:val="left"/>
      <w:pPr>
        <w:ind w:left="2302" w:hanging="360"/>
      </w:pPr>
      <w:rPr>
        <w:rFonts w:ascii="Courier New" w:hAnsi="Courier New" w:cs="Courier New" w:hint="default"/>
      </w:rPr>
    </w:lvl>
    <w:lvl w:ilvl="2" w:tplc="08090005" w:tentative="1">
      <w:start w:val="1"/>
      <w:numFmt w:val="bullet"/>
      <w:lvlText w:val=""/>
      <w:lvlJc w:val="left"/>
      <w:pPr>
        <w:ind w:left="3022" w:hanging="360"/>
      </w:pPr>
      <w:rPr>
        <w:rFonts w:ascii="Wingdings" w:hAnsi="Wingdings" w:hint="default"/>
      </w:rPr>
    </w:lvl>
    <w:lvl w:ilvl="3" w:tplc="08090001" w:tentative="1">
      <w:start w:val="1"/>
      <w:numFmt w:val="bullet"/>
      <w:lvlText w:val=""/>
      <w:lvlJc w:val="left"/>
      <w:pPr>
        <w:ind w:left="3742" w:hanging="360"/>
      </w:pPr>
      <w:rPr>
        <w:rFonts w:ascii="Symbol" w:hAnsi="Symbol" w:hint="default"/>
      </w:rPr>
    </w:lvl>
    <w:lvl w:ilvl="4" w:tplc="08090003" w:tentative="1">
      <w:start w:val="1"/>
      <w:numFmt w:val="bullet"/>
      <w:lvlText w:val="o"/>
      <w:lvlJc w:val="left"/>
      <w:pPr>
        <w:ind w:left="4462" w:hanging="360"/>
      </w:pPr>
      <w:rPr>
        <w:rFonts w:ascii="Courier New" w:hAnsi="Courier New" w:cs="Courier New" w:hint="default"/>
      </w:rPr>
    </w:lvl>
    <w:lvl w:ilvl="5" w:tplc="08090005" w:tentative="1">
      <w:start w:val="1"/>
      <w:numFmt w:val="bullet"/>
      <w:lvlText w:val=""/>
      <w:lvlJc w:val="left"/>
      <w:pPr>
        <w:ind w:left="5182" w:hanging="360"/>
      </w:pPr>
      <w:rPr>
        <w:rFonts w:ascii="Wingdings" w:hAnsi="Wingdings" w:hint="default"/>
      </w:rPr>
    </w:lvl>
    <w:lvl w:ilvl="6" w:tplc="08090001" w:tentative="1">
      <w:start w:val="1"/>
      <w:numFmt w:val="bullet"/>
      <w:lvlText w:val=""/>
      <w:lvlJc w:val="left"/>
      <w:pPr>
        <w:ind w:left="5902" w:hanging="360"/>
      </w:pPr>
      <w:rPr>
        <w:rFonts w:ascii="Symbol" w:hAnsi="Symbol" w:hint="default"/>
      </w:rPr>
    </w:lvl>
    <w:lvl w:ilvl="7" w:tplc="08090003" w:tentative="1">
      <w:start w:val="1"/>
      <w:numFmt w:val="bullet"/>
      <w:lvlText w:val="o"/>
      <w:lvlJc w:val="left"/>
      <w:pPr>
        <w:ind w:left="6622" w:hanging="360"/>
      </w:pPr>
      <w:rPr>
        <w:rFonts w:ascii="Courier New" w:hAnsi="Courier New" w:cs="Courier New" w:hint="default"/>
      </w:rPr>
    </w:lvl>
    <w:lvl w:ilvl="8" w:tplc="08090005" w:tentative="1">
      <w:start w:val="1"/>
      <w:numFmt w:val="bullet"/>
      <w:lvlText w:val=""/>
      <w:lvlJc w:val="left"/>
      <w:pPr>
        <w:ind w:left="7342" w:hanging="360"/>
      </w:pPr>
      <w:rPr>
        <w:rFonts w:ascii="Wingdings" w:hAnsi="Wingdings" w:hint="default"/>
      </w:rPr>
    </w:lvl>
  </w:abstractNum>
  <w:abstractNum w:abstractNumId="11" w15:restartNumberingAfterBreak="0">
    <w:nsid w:val="1BEB347C"/>
    <w:multiLevelType w:val="multilevel"/>
    <w:tmpl w:val="31C0F35E"/>
    <w:lvl w:ilvl="0">
      <w:start w:val="2"/>
      <w:numFmt w:val="bullet"/>
      <w:lvlText w:val="-"/>
      <w:lvlJc w:val="left"/>
      <w:pPr>
        <w:tabs>
          <w:tab w:val="num" w:pos="1494"/>
        </w:tabs>
        <w:ind w:left="1494" w:hanging="360"/>
      </w:pPr>
      <w:rPr>
        <w:rFonts w:ascii="Calibri" w:eastAsiaTheme="minorHAnsi" w:hAnsi="Calibri" w:cs="Calibri" w:hint="default"/>
        <w:sz w:val="20"/>
      </w:rPr>
    </w:lvl>
    <w:lvl w:ilvl="1" w:tentative="1">
      <w:start w:val="1"/>
      <w:numFmt w:val="bullet"/>
      <w:lvlText w:val="o"/>
      <w:lvlJc w:val="left"/>
      <w:pPr>
        <w:tabs>
          <w:tab w:val="num" w:pos="2214"/>
        </w:tabs>
        <w:ind w:left="2214" w:hanging="360"/>
      </w:pPr>
      <w:rPr>
        <w:rFonts w:ascii="Courier New" w:hAnsi="Courier New" w:hint="default"/>
        <w:sz w:val="20"/>
      </w:rPr>
    </w:lvl>
    <w:lvl w:ilvl="2" w:tentative="1">
      <w:start w:val="1"/>
      <w:numFmt w:val="bullet"/>
      <w:lvlText w:val=""/>
      <w:lvlJc w:val="left"/>
      <w:pPr>
        <w:tabs>
          <w:tab w:val="num" w:pos="2934"/>
        </w:tabs>
        <w:ind w:left="2934" w:hanging="360"/>
      </w:pPr>
      <w:rPr>
        <w:rFonts w:ascii="Wingdings" w:hAnsi="Wingdings" w:hint="default"/>
        <w:sz w:val="20"/>
      </w:rPr>
    </w:lvl>
    <w:lvl w:ilvl="3" w:tentative="1">
      <w:start w:val="1"/>
      <w:numFmt w:val="bullet"/>
      <w:lvlText w:val=""/>
      <w:lvlJc w:val="left"/>
      <w:pPr>
        <w:tabs>
          <w:tab w:val="num" w:pos="3654"/>
        </w:tabs>
        <w:ind w:left="3654" w:hanging="360"/>
      </w:pPr>
      <w:rPr>
        <w:rFonts w:ascii="Wingdings" w:hAnsi="Wingdings" w:hint="default"/>
        <w:sz w:val="20"/>
      </w:rPr>
    </w:lvl>
    <w:lvl w:ilvl="4" w:tentative="1">
      <w:start w:val="1"/>
      <w:numFmt w:val="bullet"/>
      <w:lvlText w:val=""/>
      <w:lvlJc w:val="left"/>
      <w:pPr>
        <w:tabs>
          <w:tab w:val="num" w:pos="4374"/>
        </w:tabs>
        <w:ind w:left="4374" w:hanging="360"/>
      </w:pPr>
      <w:rPr>
        <w:rFonts w:ascii="Wingdings" w:hAnsi="Wingdings" w:hint="default"/>
        <w:sz w:val="20"/>
      </w:rPr>
    </w:lvl>
    <w:lvl w:ilvl="5" w:tentative="1">
      <w:start w:val="1"/>
      <w:numFmt w:val="bullet"/>
      <w:lvlText w:val=""/>
      <w:lvlJc w:val="left"/>
      <w:pPr>
        <w:tabs>
          <w:tab w:val="num" w:pos="5094"/>
        </w:tabs>
        <w:ind w:left="5094" w:hanging="360"/>
      </w:pPr>
      <w:rPr>
        <w:rFonts w:ascii="Wingdings" w:hAnsi="Wingdings" w:hint="default"/>
        <w:sz w:val="20"/>
      </w:rPr>
    </w:lvl>
    <w:lvl w:ilvl="6" w:tentative="1">
      <w:start w:val="1"/>
      <w:numFmt w:val="bullet"/>
      <w:lvlText w:val=""/>
      <w:lvlJc w:val="left"/>
      <w:pPr>
        <w:tabs>
          <w:tab w:val="num" w:pos="5814"/>
        </w:tabs>
        <w:ind w:left="5814" w:hanging="360"/>
      </w:pPr>
      <w:rPr>
        <w:rFonts w:ascii="Wingdings" w:hAnsi="Wingdings" w:hint="default"/>
        <w:sz w:val="20"/>
      </w:rPr>
    </w:lvl>
    <w:lvl w:ilvl="7" w:tentative="1">
      <w:start w:val="1"/>
      <w:numFmt w:val="bullet"/>
      <w:lvlText w:val=""/>
      <w:lvlJc w:val="left"/>
      <w:pPr>
        <w:tabs>
          <w:tab w:val="num" w:pos="6534"/>
        </w:tabs>
        <w:ind w:left="6534" w:hanging="360"/>
      </w:pPr>
      <w:rPr>
        <w:rFonts w:ascii="Wingdings" w:hAnsi="Wingdings" w:hint="default"/>
        <w:sz w:val="20"/>
      </w:rPr>
    </w:lvl>
    <w:lvl w:ilvl="8" w:tentative="1">
      <w:start w:val="1"/>
      <w:numFmt w:val="bullet"/>
      <w:lvlText w:val=""/>
      <w:lvlJc w:val="left"/>
      <w:pPr>
        <w:tabs>
          <w:tab w:val="num" w:pos="7254"/>
        </w:tabs>
        <w:ind w:left="7254" w:hanging="360"/>
      </w:pPr>
      <w:rPr>
        <w:rFonts w:ascii="Wingdings" w:hAnsi="Wingdings" w:hint="default"/>
        <w:sz w:val="20"/>
      </w:rPr>
    </w:lvl>
  </w:abstractNum>
  <w:abstractNum w:abstractNumId="12" w15:restartNumberingAfterBreak="0">
    <w:nsid w:val="1C201C37"/>
    <w:multiLevelType w:val="multilevel"/>
    <w:tmpl w:val="A5EE2848"/>
    <w:lvl w:ilvl="0">
      <w:start w:val="1"/>
      <w:numFmt w:val="decimal"/>
      <w:pStyle w:val="NSAnnex"/>
      <w:suff w:val="space"/>
      <w:lvlText w:val="Schedule %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CA520E3"/>
    <w:multiLevelType w:val="hybridMultilevel"/>
    <w:tmpl w:val="7CC0622A"/>
    <w:lvl w:ilvl="0" w:tplc="51E63606">
      <w:numFmt w:val="bullet"/>
      <w:pStyle w:val="NSSchedule"/>
      <w:lvlText w:val="•"/>
      <w:lvlJc w:val="left"/>
      <w:pPr>
        <w:ind w:left="924" w:hanging="564"/>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7765F0"/>
    <w:multiLevelType w:val="multilevel"/>
    <w:tmpl w:val="A2680CF8"/>
    <w:lvl w:ilvl="0">
      <w:start w:val="2"/>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BA5F51"/>
    <w:multiLevelType w:val="multilevel"/>
    <w:tmpl w:val="838036B8"/>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8394B0E"/>
    <w:multiLevelType w:val="hybridMultilevel"/>
    <w:tmpl w:val="59EC25EE"/>
    <w:lvl w:ilvl="0" w:tplc="88B4C99A">
      <w:start w:val="2"/>
      <w:numFmt w:val="bullet"/>
      <w:lvlText w:val="-"/>
      <w:lvlJc w:val="left"/>
      <w:pPr>
        <w:ind w:left="643" w:hanging="360"/>
      </w:pPr>
      <w:rPr>
        <w:rFonts w:ascii="Calibri" w:eastAsiaTheme="minorHAnsi" w:hAnsi="Calibri" w:cs="Calibri"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17" w15:restartNumberingAfterBreak="0">
    <w:nsid w:val="2C5C76B3"/>
    <w:multiLevelType w:val="multilevel"/>
    <w:tmpl w:val="291EC2E4"/>
    <w:lvl w:ilvl="0">
      <w:start w:val="2"/>
      <w:numFmt w:val="bullet"/>
      <w:lvlText w:val="-"/>
      <w:lvlJc w:val="left"/>
      <w:pPr>
        <w:tabs>
          <w:tab w:val="num" w:pos="1352"/>
        </w:tabs>
        <w:ind w:left="1352" w:hanging="360"/>
      </w:pPr>
      <w:rPr>
        <w:rFonts w:ascii="Calibri" w:eastAsiaTheme="minorHAnsi" w:hAnsi="Calibri" w:cs="Calibri" w:hint="default"/>
        <w:sz w:val="20"/>
      </w:rPr>
    </w:lvl>
    <w:lvl w:ilvl="1" w:tentative="1">
      <w:start w:val="1"/>
      <w:numFmt w:val="bullet"/>
      <w:lvlText w:val="o"/>
      <w:lvlJc w:val="left"/>
      <w:pPr>
        <w:tabs>
          <w:tab w:val="num" w:pos="2072"/>
        </w:tabs>
        <w:ind w:left="2072" w:hanging="360"/>
      </w:pPr>
      <w:rPr>
        <w:rFonts w:ascii="Courier New" w:hAnsi="Courier New" w:hint="default"/>
        <w:sz w:val="20"/>
      </w:rPr>
    </w:lvl>
    <w:lvl w:ilvl="2" w:tentative="1">
      <w:start w:val="1"/>
      <w:numFmt w:val="bullet"/>
      <w:lvlText w:val=""/>
      <w:lvlJc w:val="left"/>
      <w:pPr>
        <w:tabs>
          <w:tab w:val="num" w:pos="2792"/>
        </w:tabs>
        <w:ind w:left="2792" w:hanging="360"/>
      </w:pPr>
      <w:rPr>
        <w:rFonts w:ascii="Wingdings" w:hAnsi="Wingdings" w:hint="default"/>
        <w:sz w:val="20"/>
      </w:rPr>
    </w:lvl>
    <w:lvl w:ilvl="3" w:tentative="1">
      <w:start w:val="1"/>
      <w:numFmt w:val="bullet"/>
      <w:lvlText w:val=""/>
      <w:lvlJc w:val="left"/>
      <w:pPr>
        <w:tabs>
          <w:tab w:val="num" w:pos="3512"/>
        </w:tabs>
        <w:ind w:left="3512" w:hanging="360"/>
      </w:pPr>
      <w:rPr>
        <w:rFonts w:ascii="Wingdings" w:hAnsi="Wingdings" w:hint="default"/>
        <w:sz w:val="20"/>
      </w:rPr>
    </w:lvl>
    <w:lvl w:ilvl="4" w:tentative="1">
      <w:start w:val="1"/>
      <w:numFmt w:val="bullet"/>
      <w:lvlText w:val=""/>
      <w:lvlJc w:val="left"/>
      <w:pPr>
        <w:tabs>
          <w:tab w:val="num" w:pos="4232"/>
        </w:tabs>
        <w:ind w:left="4232" w:hanging="360"/>
      </w:pPr>
      <w:rPr>
        <w:rFonts w:ascii="Wingdings" w:hAnsi="Wingdings" w:hint="default"/>
        <w:sz w:val="20"/>
      </w:rPr>
    </w:lvl>
    <w:lvl w:ilvl="5" w:tentative="1">
      <w:start w:val="1"/>
      <w:numFmt w:val="bullet"/>
      <w:lvlText w:val=""/>
      <w:lvlJc w:val="left"/>
      <w:pPr>
        <w:tabs>
          <w:tab w:val="num" w:pos="4952"/>
        </w:tabs>
        <w:ind w:left="4952" w:hanging="360"/>
      </w:pPr>
      <w:rPr>
        <w:rFonts w:ascii="Wingdings" w:hAnsi="Wingdings" w:hint="default"/>
        <w:sz w:val="20"/>
      </w:rPr>
    </w:lvl>
    <w:lvl w:ilvl="6" w:tentative="1">
      <w:start w:val="1"/>
      <w:numFmt w:val="bullet"/>
      <w:lvlText w:val=""/>
      <w:lvlJc w:val="left"/>
      <w:pPr>
        <w:tabs>
          <w:tab w:val="num" w:pos="5672"/>
        </w:tabs>
        <w:ind w:left="5672" w:hanging="360"/>
      </w:pPr>
      <w:rPr>
        <w:rFonts w:ascii="Wingdings" w:hAnsi="Wingdings" w:hint="default"/>
        <w:sz w:val="20"/>
      </w:rPr>
    </w:lvl>
    <w:lvl w:ilvl="7" w:tentative="1">
      <w:start w:val="1"/>
      <w:numFmt w:val="bullet"/>
      <w:lvlText w:val=""/>
      <w:lvlJc w:val="left"/>
      <w:pPr>
        <w:tabs>
          <w:tab w:val="num" w:pos="6392"/>
        </w:tabs>
        <w:ind w:left="6392" w:hanging="360"/>
      </w:pPr>
      <w:rPr>
        <w:rFonts w:ascii="Wingdings" w:hAnsi="Wingdings" w:hint="default"/>
        <w:sz w:val="20"/>
      </w:rPr>
    </w:lvl>
    <w:lvl w:ilvl="8" w:tentative="1">
      <w:start w:val="1"/>
      <w:numFmt w:val="bullet"/>
      <w:lvlText w:val=""/>
      <w:lvlJc w:val="left"/>
      <w:pPr>
        <w:tabs>
          <w:tab w:val="num" w:pos="7112"/>
        </w:tabs>
        <w:ind w:left="7112" w:hanging="360"/>
      </w:pPr>
      <w:rPr>
        <w:rFonts w:ascii="Wingdings" w:hAnsi="Wingdings" w:hint="default"/>
        <w:sz w:val="20"/>
      </w:rPr>
    </w:lvl>
  </w:abstractNum>
  <w:abstractNum w:abstractNumId="18" w15:restartNumberingAfterBreak="0">
    <w:nsid w:val="316E1600"/>
    <w:multiLevelType w:val="hybridMultilevel"/>
    <w:tmpl w:val="4D0C1D92"/>
    <w:lvl w:ilvl="0" w:tplc="88B4C99A">
      <w:start w:val="2"/>
      <w:numFmt w:val="bullet"/>
      <w:lvlText w:val="-"/>
      <w:lvlJc w:val="left"/>
      <w:pPr>
        <w:ind w:left="1582" w:hanging="360"/>
      </w:pPr>
      <w:rPr>
        <w:rFonts w:ascii="Calibri" w:eastAsiaTheme="minorHAnsi" w:hAnsi="Calibri" w:cs="Calibri" w:hint="default"/>
      </w:rPr>
    </w:lvl>
    <w:lvl w:ilvl="1" w:tplc="08090003" w:tentative="1">
      <w:start w:val="1"/>
      <w:numFmt w:val="bullet"/>
      <w:lvlText w:val="o"/>
      <w:lvlJc w:val="left"/>
      <w:pPr>
        <w:ind w:left="2302" w:hanging="360"/>
      </w:pPr>
      <w:rPr>
        <w:rFonts w:ascii="Courier New" w:hAnsi="Courier New" w:cs="Courier New" w:hint="default"/>
      </w:rPr>
    </w:lvl>
    <w:lvl w:ilvl="2" w:tplc="08090005" w:tentative="1">
      <w:start w:val="1"/>
      <w:numFmt w:val="bullet"/>
      <w:lvlText w:val=""/>
      <w:lvlJc w:val="left"/>
      <w:pPr>
        <w:ind w:left="3022" w:hanging="360"/>
      </w:pPr>
      <w:rPr>
        <w:rFonts w:ascii="Wingdings" w:hAnsi="Wingdings" w:hint="default"/>
      </w:rPr>
    </w:lvl>
    <w:lvl w:ilvl="3" w:tplc="08090001" w:tentative="1">
      <w:start w:val="1"/>
      <w:numFmt w:val="bullet"/>
      <w:lvlText w:val=""/>
      <w:lvlJc w:val="left"/>
      <w:pPr>
        <w:ind w:left="3742" w:hanging="360"/>
      </w:pPr>
      <w:rPr>
        <w:rFonts w:ascii="Symbol" w:hAnsi="Symbol" w:hint="default"/>
      </w:rPr>
    </w:lvl>
    <w:lvl w:ilvl="4" w:tplc="08090003" w:tentative="1">
      <w:start w:val="1"/>
      <w:numFmt w:val="bullet"/>
      <w:lvlText w:val="o"/>
      <w:lvlJc w:val="left"/>
      <w:pPr>
        <w:ind w:left="4462" w:hanging="360"/>
      </w:pPr>
      <w:rPr>
        <w:rFonts w:ascii="Courier New" w:hAnsi="Courier New" w:cs="Courier New" w:hint="default"/>
      </w:rPr>
    </w:lvl>
    <w:lvl w:ilvl="5" w:tplc="08090005" w:tentative="1">
      <w:start w:val="1"/>
      <w:numFmt w:val="bullet"/>
      <w:lvlText w:val=""/>
      <w:lvlJc w:val="left"/>
      <w:pPr>
        <w:ind w:left="5182" w:hanging="360"/>
      </w:pPr>
      <w:rPr>
        <w:rFonts w:ascii="Wingdings" w:hAnsi="Wingdings" w:hint="default"/>
      </w:rPr>
    </w:lvl>
    <w:lvl w:ilvl="6" w:tplc="08090001" w:tentative="1">
      <w:start w:val="1"/>
      <w:numFmt w:val="bullet"/>
      <w:lvlText w:val=""/>
      <w:lvlJc w:val="left"/>
      <w:pPr>
        <w:ind w:left="5902" w:hanging="360"/>
      </w:pPr>
      <w:rPr>
        <w:rFonts w:ascii="Symbol" w:hAnsi="Symbol" w:hint="default"/>
      </w:rPr>
    </w:lvl>
    <w:lvl w:ilvl="7" w:tplc="08090003" w:tentative="1">
      <w:start w:val="1"/>
      <w:numFmt w:val="bullet"/>
      <w:lvlText w:val="o"/>
      <w:lvlJc w:val="left"/>
      <w:pPr>
        <w:ind w:left="6622" w:hanging="360"/>
      </w:pPr>
      <w:rPr>
        <w:rFonts w:ascii="Courier New" w:hAnsi="Courier New" w:cs="Courier New" w:hint="default"/>
      </w:rPr>
    </w:lvl>
    <w:lvl w:ilvl="8" w:tplc="08090005" w:tentative="1">
      <w:start w:val="1"/>
      <w:numFmt w:val="bullet"/>
      <w:lvlText w:val=""/>
      <w:lvlJc w:val="left"/>
      <w:pPr>
        <w:ind w:left="7342" w:hanging="360"/>
      </w:pPr>
      <w:rPr>
        <w:rFonts w:ascii="Wingdings" w:hAnsi="Wingdings" w:hint="default"/>
      </w:rPr>
    </w:lvl>
  </w:abstractNum>
  <w:abstractNum w:abstractNumId="19" w15:restartNumberingAfterBreak="0">
    <w:nsid w:val="31EC619F"/>
    <w:multiLevelType w:val="multilevel"/>
    <w:tmpl w:val="F0DE0D88"/>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79E73EE"/>
    <w:multiLevelType w:val="multilevel"/>
    <w:tmpl w:val="25581516"/>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CA00011"/>
    <w:multiLevelType w:val="multilevel"/>
    <w:tmpl w:val="F816FFFC"/>
    <w:lvl w:ilvl="0">
      <w:start w:val="1"/>
      <w:numFmt w:val="decimal"/>
      <w:pStyle w:val="BalloonText"/>
      <w:suff w:val="space"/>
      <w:lvlText w:val="Annex %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CF1185C"/>
    <w:multiLevelType w:val="multilevel"/>
    <w:tmpl w:val="4A38CD50"/>
    <w:lvl w:ilvl="0">
      <w:start w:val="2"/>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1B21DD"/>
    <w:multiLevelType w:val="multilevel"/>
    <w:tmpl w:val="33C0CB12"/>
    <w:lvl w:ilvl="0">
      <w:start w:val="1"/>
      <w:numFmt w:val="decimal"/>
      <w:lvlText w:val="%1."/>
      <w:lvlJc w:val="left"/>
      <w:pPr>
        <w:ind w:left="720" w:hanging="360"/>
      </w:pPr>
      <w:rPr>
        <w:rFonts w:hint="default"/>
      </w:rPr>
    </w:lvl>
    <w:lvl w:ilvl="1">
      <w:start w:val="1"/>
      <w:numFmt w:val="bullet"/>
      <w:lvlText w:val=""/>
      <w:lvlJc w:val="left"/>
      <w:pPr>
        <w:ind w:left="502"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402E6122"/>
    <w:multiLevelType w:val="hybridMultilevel"/>
    <w:tmpl w:val="22D24E7C"/>
    <w:lvl w:ilvl="0" w:tplc="88B4C99A">
      <w:start w:val="2"/>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08D30D0"/>
    <w:multiLevelType w:val="multilevel"/>
    <w:tmpl w:val="F0DE0D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271359B"/>
    <w:multiLevelType w:val="multilevel"/>
    <w:tmpl w:val="4E00D4C6"/>
    <w:lvl w:ilvl="0">
      <w:start w:val="1"/>
      <w:numFmt w:val="bullet"/>
      <w:lvlText w:val=""/>
      <w:lvlJc w:val="left"/>
      <w:pPr>
        <w:tabs>
          <w:tab w:val="num" w:pos="1636"/>
        </w:tabs>
        <w:ind w:left="1636" w:hanging="360"/>
      </w:pPr>
      <w:rPr>
        <w:rFonts w:ascii="Symbol" w:hAnsi="Symbol" w:hint="default"/>
        <w:sz w:val="20"/>
      </w:rPr>
    </w:lvl>
    <w:lvl w:ilvl="1">
      <w:start w:val="2"/>
      <w:numFmt w:val="bullet"/>
      <w:lvlText w:val="-"/>
      <w:lvlJc w:val="left"/>
      <w:pPr>
        <w:ind w:left="1353" w:hanging="360"/>
      </w:pPr>
      <w:rPr>
        <w:rFonts w:ascii="Calibri" w:eastAsiaTheme="minorHAnsi" w:hAnsi="Calibri" w:cs="Calibri" w:hint="default"/>
      </w:rPr>
    </w:lvl>
    <w:lvl w:ilvl="2" w:tentative="1">
      <w:start w:val="1"/>
      <w:numFmt w:val="bullet"/>
      <w:lvlText w:val=""/>
      <w:lvlJc w:val="left"/>
      <w:pPr>
        <w:tabs>
          <w:tab w:val="num" w:pos="3076"/>
        </w:tabs>
        <w:ind w:left="3076" w:hanging="360"/>
      </w:pPr>
      <w:rPr>
        <w:rFonts w:ascii="Wingdings" w:hAnsi="Wingdings" w:hint="default"/>
        <w:sz w:val="20"/>
      </w:rPr>
    </w:lvl>
    <w:lvl w:ilvl="3" w:tentative="1">
      <w:start w:val="1"/>
      <w:numFmt w:val="bullet"/>
      <w:lvlText w:val=""/>
      <w:lvlJc w:val="left"/>
      <w:pPr>
        <w:tabs>
          <w:tab w:val="num" w:pos="3796"/>
        </w:tabs>
        <w:ind w:left="3796" w:hanging="360"/>
      </w:pPr>
      <w:rPr>
        <w:rFonts w:ascii="Wingdings" w:hAnsi="Wingdings" w:hint="default"/>
        <w:sz w:val="20"/>
      </w:rPr>
    </w:lvl>
    <w:lvl w:ilvl="4" w:tentative="1">
      <w:start w:val="1"/>
      <w:numFmt w:val="bullet"/>
      <w:lvlText w:val=""/>
      <w:lvlJc w:val="left"/>
      <w:pPr>
        <w:tabs>
          <w:tab w:val="num" w:pos="4516"/>
        </w:tabs>
        <w:ind w:left="4516" w:hanging="360"/>
      </w:pPr>
      <w:rPr>
        <w:rFonts w:ascii="Wingdings" w:hAnsi="Wingdings" w:hint="default"/>
        <w:sz w:val="20"/>
      </w:rPr>
    </w:lvl>
    <w:lvl w:ilvl="5" w:tentative="1">
      <w:start w:val="1"/>
      <w:numFmt w:val="bullet"/>
      <w:lvlText w:val=""/>
      <w:lvlJc w:val="left"/>
      <w:pPr>
        <w:tabs>
          <w:tab w:val="num" w:pos="5236"/>
        </w:tabs>
        <w:ind w:left="5236" w:hanging="360"/>
      </w:pPr>
      <w:rPr>
        <w:rFonts w:ascii="Wingdings" w:hAnsi="Wingdings" w:hint="default"/>
        <w:sz w:val="20"/>
      </w:rPr>
    </w:lvl>
    <w:lvl w:ilvl="6" w:tentative="1">
      <w:start w:val="1"/>
      <w:numFmt w:val="bullet"/>
      <w:lvlText w:val=""/>
      <w:lvlJc w:val="left"/>
      <w:pPr>
        <w:tabs>
          <w:tab w:val="num" w:pos="5956"/>
        </w:tabs>
        <w:ind w:left="5956" w:hanging="360"/>
      </w:pPr>
      <w:rPr>
        <w:rFonts w:ascii="Wingdings" w:hAnsi="Wingdings" w:hint="default"/>
        <w:sz w:val="20"/>
      </w:rPr>
    </w:lvl>
    <w:lvl w:ilvl="7" w:tentative="1">
      <w:start w:val="1"/>
      <w:numFmt w:val="bullet"/>
      <w:lvlText w:val=""/>
      <w:lvlJc w:val="left"/>
      <w:pPr>
        <w:tabs>
          <w:tab w:val="num" w:pos="6676"/>
        </w:tabs>
        <w:ind w:left="6676" w:hanging="360"/>
      </w:pPr>
      <w:rPr>
        <w:rFonts w:ascii="Wingdings" w:hAnsi="Wingdings" w:hint="default"/>
        <w:sz w:val="20"/>
      </w:rPr>
    </w:lvl>
    <w:lvl w:ilvl="8" w:tentative="1">
      <w:start w:val="1"/>
      <w:numFmt w:val="bullet"/>
      <w:lvlText w:val=""/>
      <w:lvlJc w:val="left"/>
      <w:pPr>
        <w:tabs>
          <w:tab w:val="num" w:pos="7396"/>
        </w:tabs>
        <w:ind w:left="7396" w:hanging="360"/>
      </w:pPr>
      <w:rPr>
        <w:rFonts w:ascii="Wingdings" w:hAnsi="Wingdings" w:hint="default"/>
        <w:sz w:val="20"/>
      </w:rPr>
    </w:lvl>
  </w:abstractNum>
  <w:abstractNum w:abstractNumId="27" w15:restartNumberingAfterBreak="0">
    <w:nsid w:val="43A00ECF"/>
    <w:multiLevelType w:val="multilevel"/>
    <w:tmpl w:val="A03CB0E8"/>
    <w:lvl w:ilvl="0">
      <w:start w:val="1"/>
      <w:numFmt w:val="bullet"/>
      <w:lvlText w:val=""/>
      <w:lvlJc w:val="left"/>
      <w:pPr>
        <w:tabs>
          <w:tab w:val="num" w:pos="1636"/>
        </w:tabs>
        <w:ind w:left="1636" w:hanging="360"/>
      </w:pPr>
      <w:rPr>
        <w:rFonts w:ascii="Symbol" w:hAnsi="Symbol" w:hint="default"/>
        <w:sz w:val="20"/>
      </w:rPr>
    </w:lvl>
    <w:lvl w:ilvl="1">
      <w:start w:val="2"/>
      <w:numFmt w:val="bullet"/>
      <w:lvlText w:val="-"/>
      <w:lvlJc w:val="left"/>
      <w:pPr>
        <w:ind w:left="1353" w:hanging="360"/>
      </w:pPr>
      <w:rPr>
        <w:rFonts w:ascii="Calibri" w:eastAsiaTheme="minorHAnsi" w:hAnsi="Calibri" w:cs="Calibri" w:hint="default"/>
      </w:rPr>
    </w:lvl>
    <w:lvl w:ilvl="2" w:tentative="1">
      <w:start w:val="1"/>
      <w:numFmt w:val="bullet"/>
      <w:lvlText w:val=""/>
      <w:lvlJc w:val="left"/>
      <w:pPr>
        <w:tabs>
          <w:tab w:val="num" w:pos="3076"/>
        </w:tabs>
        <w:ind w:left="3076" w:hanging="360"/>
      </w:pPr>
      <w:rPr>
        <w:rFonts w:ascii="Wingdings" w:hAnsi="Wingdings" w:hint="default"/>
        <w:sz w:val="20"/>
      </w:rPr>
    </w:lvl>
    <w:lvl w:ilvl="3" w:tentative="1">
      <w:start w:val="1"/>
      <w:numFmt w:val="bullet"/>
      <w:lvlText w:val=""/>
      <w:lvlJc w:val="left"/>
      <w:pPr>
        <w:tabs>
          <w:tab w:val="num" w:pos="3796"/>
        </w:tabs>
        <w:ind w:left="3796" w:hanging="360"/>
      </w:pPr>
      <w:rPr>
        <w:rFonts w:ascii="Wingdings" w:hAnsi="Wingdings" w:hint="default"/>
        <w:sz w:val="20"/>
      </w:rPr>
    </w:lvl>
    <w:lvl w:ilvl="4" w:tentative="1">
      <w:start w:val="1"/>
      <w:numFmt w:val="bullet"/>
      <w:lvlText w:val=""/>
      <w:lvlJc w:val="left"/>
      <w:pPr>
        <w:tabs>
          <w:tab w:val="num" w:pos="4516"/>
        </w:tabs>
        <w:ind w:left="4516" w:hanging="360"/>
      </w:pPr>
      <w:rPr>
        <w:rFonts w:ascii="Wingdings" w:hAnsi="Wingdings" w:hint="default"/>
        <w:sz w:val="20"/>
      </w:rPr>
    </w:lvl>
    <w:lvl w:ilvl="5" w:tentative="1">
      <w:start w:val="1"/>
      <w:numFmt w:val="bullet"/>
      <w:lvlText w:val=""/>
      <w:lvlJc w:val="left"/>
      <w:pPr>
        <w:tabs>
          <w:tab w:val="num" w:pos="5236"/>
        </w:tabs>
        <w:ind w:left="5236" w:hanging="360"/>
      </w:pPr>
      <w:rPr>
        <w:rFonts w:ascii="Wingdings" w:hAnsi="Wingdings" w:hint="default"/>
        <w:sz w:val="20"/>
      </w:rPr>
    </w:lvl>
    <w:lvl w:ilvl="6" w:tentative="1">
      <w:start w:val="1"/>
      <w:numFmt w:val="bullet"/>
      <w:lvlText w:val=""/>
      <w:lvlJc w:val="left"/>
      <w:pPr>
        <w:tabs>
          <w:tab w:val="num" w:pos="5956"/>
        </w:tabs>
        <w:ind w:left="5956" w:hanging="360"/>
      </w:pPr>
      <w:rPr>
        <w:rFonts w:ascii="Wingdings" w:hAnsi="Wingdings" w:hint="default"/>
        <w:sz w:val="20"/>
      </w:rPr>
    </w:lvl>
    <w:lvl w:ilvl="7" w:tentative="1">
      <w:start w:val="1"/>
      <w:numFmt w:val="bullet"/>
      <w:lvlText w:val=""/>
      <w:lvlJc w:val="left"/>
      <w:pPr>
        <w:tabs>
          <w:tab w:val="num" w:pos="6676"/>
        </w:tabs>
        <w:ind w:left="6676" w:hanging="360"/>
      </w:pPr>
      <w:rPr>
        <w:rFonts w:ascii="Wingdings" w:hAnsi="Wingdings" w:hint="default"/>
        <w:sz w:val="20"/>
      </w:rPr>
    </w:lvl>
    <w:lvl w:ilvl="8" w:tentative="1">
      <w:start w:val="1"/>
      <w:numFmt w:val="bullet"/>
      <w:lvlText w:val=""/>
      <w:lvlJc w:val="left"/>
      <w:pPr>
        <w:tabs>
          <w:tab w:val="num" w:pos="7396"/>
        </w:tabs>
        <w:ind w:left="7396" w:hanging="360"/>
      </w:pPr>
      <w:rPr>
        <w:rFonts w:ascii="Wingdings" w:hAnsi="Wingdings" w:hint="default"/>
        <w:sz w:val="20"/>
      </w:rPr>
    </w:lvl>
  </w:abstractNum>
  <w:abstractNum w:abstractNumId="28" w15:restartNumberingAfterBreak="0">
    <w:nsid w:val="44C16F4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BCA58D0"/>
    <w:multiLevelType w:val="multilevel"/>
    <w:tmpl w:val="7B586BF0"/>
    <w:lvl w:ilvl="0">
      <w:start w:val="2"/>
      <w:numFmt w:val="bullet"/>
      <w:lvlText w:val="-"/>
      <w:lvlJc w:val="left"/>
      <w:pPr>
        <w:tabs>
          <w:tab w:val="num" w:pos="1353"/>
        </w:tabs>
        <w:ind w:left="1353" w:hanging="360"/>
      </w:pPr>
      <w:rPr>
        <w:rFonts w:ascii="Calibri" w:eastAsiaTheme="minorHAnsi" w:hAnsi="Calibri" w:cs="Calibri" w:hint="default"/>
        <w:sz w:val="20"/>
      </w:rPr>
    </w:lvl>
    <w:lvl w:ilvl="1" w:tentative="1">
      <w:start w:val="1"/>
      <w:numFmt w:val="bullet"/>
      <w:lvlText w:val="o"/>
      <w:lvlJc w:val="left"/>
      <w:pPr>
        <w:tabs>
          <w:tab w:val="num" w:pos="2073"/>
        </w:tabs>
        <w:ind w:left="2073" w:hanging="360"/>
      </w:pPr>
      <w:rPr>
        <w:rFonts w:ascii="Courier New" w:hAnsi="Courier New" w:hint="default"/>
        <w:sz w:val="20"/>
      </w:rPr>
    </w:lvl>
    <w:lvl w:ilvl="2" w:tentative="1">
      <w:start w:val="1"/>
      <w:numFmt w:val="bullet"/>
      <w:lvlText w:val=""/>
      <w:lvlJc w:val="left"/>
      <w:pPr>
        <w:tabs>
          <w:tab w:val="num" w:pos="2793"/>
        </w:tabs>
        <w:ind w:left="2793" w:hanging="360"/>
      </w:pPr>
      <w:rPr>
        <w:rFonts w:ascii="Wingdings" w:hAnsi="Wingdings" w:hint="default"/>
        <w:sz w:val="20"/>
      </w:rPr>
    </w:lvl>
    <w:lvl w:ilvl="3" w:tentative="1">
      <w:start w:val="1"/>
      <w:numFmt w:val="bullet"/>
      <w:lvlText w:val=""/>
      <w:lvlJc w:val="left"/>
      <w:pPr>
        <w:tabs>
          <w:tab w:val="num" w:pos="3513"/>
        </w:tabs>
        <w:ind w:left="3513" w:hanging="360"/>
      </w:pPr>
      <w:rPr>
        <w:rFonts w:ascii="Wingdings" w:hAnsi="Wingdings" w:hint="default"/>
        <w:sz w:val="20"/>
      </w:rPr>
    </w:lvl>
    <w:lvl w:ilvl="4" w:tentative="1">
      <w:start w:val="1"/>
      <w:numFmt w:val="bullet"/>
      <w:lvlText w:val=""/>
      <w:lvlJc w:val="left"/>
      <w:pPr>
        <w:tabs>
          <w:tab w:val="num" w:pos="4233"/>
        </w:tabs>
        <w:ind w:left="4233" w:hanging="360"/>
      </w:pPr>
      <w:rPr>
        <w:rFonts w:ascii="Wingdings" w:hAnsi="Wingdings" w:hint="default"/>
        <w:sz w:val="20"/>
      </w:rPr>
    </w:lvl>
    <w:lvl w:ilvl="5" w:tentative="1">
      <w:start w:val="1"/>
      <w:numFmt w:val="bullet"/>
      <w:lvlText w:val=""/>
      <w:lvlJc w:val="left"/>
      <w:pPr>
        <w:tabs>
          <w:tab w:val="num" w:pos="4953"/>
        </w:tabs>
        <w:ind w:left="4953" w:hanging="360"/>
      </w:pPr>
      <w:rPr>
        <w:rFonts w:ascii="Wingdings" w:hAnsi="Wingdings" w:hint="default"/>
        <w:sz w:val="20"/>
      </w:rPr>
    </w:lvl>
    <w:lvl w:ilvl="6" w:tentative="1">
      <w:start w:val="1"/>
      <w:numFmt w:val="bullet"/>
      <w:lvlText w:val=""/>
      <w:lvlJc w:val="left"/>
      <w:pPr>
        <w:tabs>
          <w:tab w:val="num" w:pos="5673"/>
        </w:tabs>
        <w:ind w:left="5673" w:hanging="360"/>
      </w:pPr>
      <w:rPr>
        <w:rFonts w:ascii="Wingdings" w:hAnsi="Wingdings" w:hint="default"/>
        <w:sz w:val="20"/>
      </w:rPr>
    </w:lvl>
    <w:lvl w:ilvl="7" w:tentative="1">
      <w:start w:val="1"/>
      <w:numFmt w:val="bullet"/>
      <w:lvlText w:val=""/>
      <w:lvlJc w:val="left"/>
      <w:pPr>
        <w:tabs>
          <w:tab w:val="num" w:pos="6393"/>
        </w:tabs>
        <w:ind w:left="6393" w:hanging="360"/>
      </w:pPr>
      <w:rPr>
        <w:rFonts w:ascii="Wingdings" w:hAnsi="Wingdings" w:hint="default"/>
        <w:sz w:val="20"/>
      </w:rPr>
    </w:lvl>
    <w:lvl w:ilvl="8" w:tentative="1">
      <w:start w:val="1"/>
      <w:numFmt w:val="bullet"/>
      <w:lvlText w:val=""/>
      <w:lvlJc w:val="left"/>
      <w:pPr>
        <w:tabs>
          <w:tab w:val="num" w:pos="7113"/>
        </w:tabs>
        <w:ind w:left="7113" w:hanging="360"/>
      </w:pPr>
      <w:rPr>
        <w:rFonts w:ascii="Wingdings" w:hAnsi="Wingdings" w:hint="default"/>
        <w:sz w:val="20"/>
      </w:rPr>
    </w:lvl>
  </w:abstractNum>
  <w:abstractNum w:abstractNumId="30" w15:restartNumberingAfterBreak="0">
    <w:nsid w:val="56C20945"/>
    <w:multiLevelType w:val="multilevel"/>
    <w:tmpl w:val="1FD20F70"/>
    <w:lvl w:ilvl="0">
      <w:start w:val="1"/>
      <w:numFmt w:val="decimal"/>
      <w:lvlText w:val="%1."/>
      <w:lvlJc w:val="left"/>
      <w:pPr>
        <w:ind w:left="352" w:hanging="352"/>
      </w:pPr>
      <w:rPr>
        <w:rFonts w:hint="default"/>
      </w:rPr>
    </w:lvl>
    <w:lvl w:ilvl="1">
      <w:start w:val="1"/>
      <w:numFmt w:val="decimal"/>
      <w:lvlText w:val="%1.%2."/>
      <w:lvlJc w:val="left"/>
      <w:pPr>
        <w:ind w:left="851" w:hanging="491"/>
      </w:pPr>
      <w:rPr>
        <w:rFonts w:hint="default"/>
        <w:b w:val="0"/>
        <w:bCs w:val="0"/>
      </w:rPr>
    </w:lvl>
    <w:lvl w:ilvl="2">
      <w:start w:val="1"/>
      <w:numFmt w:val="decimal"/>
      <w:lvlText w:val="%1.%2.%3."/>
      <w:lvlJc w:val="left"/>
      <w:pPr>
        <w:ind w:left="1071" w:hanging="504"/>
      </w:pPr>
      <w:rPr>
        <w:rFonts w:hint="default"/>
        <w:b w:val="0"/>
        <w:bCs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7080868"/>
    <w:multiLevelType w:val="hybridMultilevel"/>
    <w:tmpl w:val="715AFFDE"/>
    <w:lvl w:ilvl="0" w:tplc="08090001">
      <w:start w:val="1"/>
      <w:numFmt w:val="bullet"/>
      <w:lvlText w:val=""/>
      <w:lvlJc w:val="left"/>
      <w:pPr>
        <w:ind w:left="1582" w:hanging="360"/>
      </w:pPr>
      <w:rPr>
        <w:rFonts w:ascii="Symbol" w:hAnsi="Symbol" w:hint="default"/>
      </w:rPr>
    </w:lvl>
    <w:lvl w:ilvl="1" w:tplc="FFFFFFFF" w:tentative="1">
      <w:start w:val="1"/>
      <w:numFmt w:val="bullet"/>
      <w:lvlText w:val="o"/>
      <w:lvlJc w:val="left"/>
      <w:pPr>
        <w:ind w:left="2302" w:hanging="360"/>
      </w:pPr>
      <w:rPr>
        <w:rFonts w:ascii="Courier New" w:hAnsi="Courier New" w:cs="Courier New" w:hint="default"/>
      </w:rPr>
    </w:lvl>
    <w:lvl w:ilvl="2" w:tplc="FFFFFFFF" w:tentative="1">
      <w:start w:val="1"/>
      <w:numFmt w:val="bullet"/>
      <w:lvlText w:val=""/>
      <w:lvlJc w:val="left"/>
      <w:pPr>
        <w:ind w:left="3022" w:hanging="360"/>
      </w:pPr>
      <w:rPr>
        <w:rFonts w:ascii="Wingdings" w:hAnsi="Wingdings" w:hint="default"/>
      </w:rPr>
    </w:lvl>
    <w:lvl w:ilvl="3" w:tplc="FFFFFFFF" w:tentative="1">
      <w:start w:val="1"/>
      <w:numFmt w:val="bullet"/>
      <w:lvlText w:val=""/>
      <w:lvlJc w:val="left"/>
      <w:pPr>
        <w:ind w:left="3742" w:hanging="360"/>
      </w:pPr>
      <w:rPr>
        <w:rFonts w:ascii="Symbol" w:hAnsi="Symbol" w:hint="default"/>
      </w:rPr>
    </w:lvl>
    <w:lvl w:ilvl="4" w:tplc="FFFFFFFF" w:tentative="1">
      <w:start w:val="1"/>
      <w:numFmt w:val="bullet"/>
      <w:lvlText w:val="o"/>
      <w:lvlJc w:val="left"/>
      <w:pPr>
        <w:ind w:left="4462" w:hanging="360"/>
      </w:pPr>
      <w:rPr>
        <w:rFonts w:ascii="Courier New" w:hAnsi="Courier New" w:cs="Courier New" w:hint="default"/>
      </w:rPr>
    </w:lvl>
    <w:lvl w:ilvl="5" w:tplc="FFFFFFFF" w:tentative="1">
      <w:start w:val="1"/>
      <w:numFmt w:val="bullet"/>
      <w:lvlText w:val=""/>
      <w:lvlJc w:val="left"/>
      <w:pPr>
        <w:ind w:left="5182" w:hanging="360"/>
      </w:pPr>
      <w:rPr>
        <w:rFonts w:ascii="Wingdings" w:hAnsi="Wingdings" w:hint="default"/>
      </w:rPr>
    </w:lvl>
    <w:lvl w:ilvl="6" w:tplc="FFFFFFFF" w:tentative="1">
      <w:start w:val="1"/>
      <w:numFmt w:val="bullet"/>
      <w:lvlText w:val=""/>
      <w:lvlJc w:val="left"/>
      <w:pPr>
        <w:ind w:left="5902" w:hanging="360"/>
      </w:pPr>
      <w:rPr>
        <w:rFonts w:ascii="Symbol" w:hAnsi="Symbol" w:hint="default"/>
      </w:rPr>
    </w:lvl>
    <w:lvl w:ilvl="7" w:tplc="FFFFFFFF" w:tentative="1">
      <w:start w:val="1"/>
      <w:numFmt w:val="bullet"/>
      <w:lvlText w:val="o"/>
      <w:lvlJc w:val="left"/>
      <w:pPr>
        <w:ind w:left="6622" w:hanging="360"/>
      </w:pPr>
      <w:rPr>
        <w:rFonts w:ascii="Courier New" w:hAnsi="Courier New" w:cs="Courier New" w:hint="default"/>
      </w:rPr>
    </w:lvl>
    <w:lvl w:ilvl="8" w:tplc="FFFFFFFF" w:tentative="1">
      <w:start w:val="1"/>
      <w:numFmt w:val="bullet"/>
      <w:lvlText w:val=""/>
      <w:lvlJc w:val="left"/>
      <w:pPr>
        <w:ind w:left="7342" w:hanging="360"/>
      </w:pPr>
      <w:rPr>
        <w:rFonts w:ascii="Wingdings" w:hAnsi="Wingdings" w:hint="default"/>
      </w:rPr>
    </w:lvl>
  </w:abstractNum>
  <w:abstractNum w:abstractNumId="32" w15:restartNumberingAfterBreak="0">
    <w:nsid w:val="5A571476"/>
    <w:multiLevelType w:val="multilevel"/>
    <w:tmpl w:val="E050E7C6"/>
    <w:lvl w:ilvl="0">
      <w:start w:val="1"/>
      <w:numFmt w:val="decimal"/>
      <w:lvlText w:val="%1."/>
      <w:lvlJc w:val="left"/>
      <w:pPr>
        <w:ind w:left="360" w:hanging="360"/>
      </w:pPr>
    </w:lvl>
    <w:lvl w:ilvl="1">
      <w:start w:val="2"/>
      <w:numFmt w:val="bullet"/>
      <w:lvlText w:val="-"/>
      <w:lvlJc w:val="left"/>
      <w:pPr>
        <w:ind w:left="720" w:hanging="360"/>
      </w:pPr>
      <w:rPr>
        <w:rFonts w:ascii="Calibri" w:eastAsiaTheme="minorHAnsi" w:hAnsi="Calibri" w:cs="Calibri" w:hint="default"/>
      </w:rPr>
    </w:lvl>
    <w:lvl w:ilvl="2">
      <w:start w:val="1"/>
      <w:numFmt w:val="bullet"/>
      <w:lvlText w:val=""/>
      <w:lvlJc w:val="left"/>
      <w:pPr>
        <w:ind w:left="1353" w:hanging="360"/>
      </w:pPr>
      <w:rPr>
        <w:rFonts w:ascii="Symbol" w:hAnsi="Symbol" w:hint="default"/>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1D5798A"/>
    <w:multiLevelType w:val="multilevel"/>
    <w:tmpl w:val="BB74F4A0"/>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b w:val="0"/>
        <w:bCs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A670DA"/>
    <w:multiLevelType w:val="multilevel"/>
    <w:tmpl w:val="E0664C2C"/>
    <w:lvl w:ilvl="0">
      <w:start w:val="2"/>
      <w:numFmt w:val="bullet"/>
      <w:lvlText w:val="-"/>
      <w:lvlJc w:val="left"/>
      <w:pPr>
        <w:tabs>
          <w:tab w:val="num" w:pos="1353"/>
        </w:tabs>
        <w:ind w:left="1353" w:hanging="360"/>
      </w:pPr>
      <w:rPr>
        <w:rFonts w:ascii="Calibri" w:eastAsiaTheme="minorHAnsi" w:hAnsi="Calibri" w:cs="Calibri" w:hint="default"/>
        <w:sz w:val="20"/>
      </w:rPr>
    </w:lvl>
    <w:lvl w:ilvl="1">
      <w:start w:val="10"/>
      <w:numFmt w:val="bullet"/>
      <w:lvlText w:val="-"/>
      <w:lvlJc w:val="left"/>
      <w:pPr>
        <w:ind w:left="1353" w:hanging="360"/>
      </w:pPr>
      <w:rPr>
        <w:rFonts w:ascii="Arial" w:eastAsiaTheme="minorHAnsi" w:hAnsi="Arial" w:cs="Arial" w:hint="default"/>
        <w:b/>
      </w:rPr>
    </w:lvl>
    <w:lvl w:ilvl="2" w:tentative="1">
      <w:start w:val="1"/>
      <w:numFmt w:val="bullet"/>
      <w:lvlText w:val=""/>
      <w:lvlJc w:val="left"/>
      <w:pPr>
        <w:tabs>
          <w:tab w:val="num" w:pos="3076"/>
        </w:tabs>
        <w:ind w:left="3076" w:hanging="360"/>
      </w:pPr>
      <w:rPr>
        <w:rFonts w:ascii="Wingdings" w:hAnsi="Wingdings" w:hint="default"/>
        <w:sz w:val="20"/>
      </w:rPr>
    </w:lvl>
    <w:lvl w:ilvl="3" w:tentative="1">
      <w:start w:val="1"/>
      <w:numFmt w:val="bullet"/>
      <w:lvlText w:val=""/>
      <w:lvlJc w:val="left"/>
      <w:pPr>
        <w:tabs>
          <w:tab w:val="num" w:pos="3796"/>
        </w:tabs>
        <w:ind w:left="3796" w:hanging="360"/>
      </w:pPr>
      <w:rPr>
        <w:rFonts w:ascii="Wingdings" w:hAnsi="Wingdings" w:hint="default"/>
        <w:sz w:val="20"/>
      </w:rPr>
    </w:lvl>
    <w:lvl w:ilvl="4" w:tentative="1">
      <w:start w:val="1"/>
      <w:numFmt w:val="bullet"/>
      <w:lvlText w:val=""/>
      <w:lvlJc w:val="left"/>
      <w:pPr>
        <w:tabs>
          <w:tab w:val="num" w:pos="4516"/>
        </w:tabs>
        <w:ind w:left="4516" w:hanging="360"/>
      </w:pPr>
      <w:rPr>
        <w:rFonts w:ascii="Wingdings" w:hAnsi="Wingdings" w:hint="default"/>
        <w:sz w:val="20"/>
      </w:rPr>
    </w:lvl>
    <w:lvl w:ilvl="5" w:tentative="1">
      <w:start w:val="1"/>
      <w:numFmt w:val="bullet"/>
      <w:lvlText w:val=""/>
      <w:lvlJc w:val="left"/>
      <w:pPr>
        <w:tabs>
          <w:tab w:val="num" w:pos="5236"/>
        </w:tabs>
        <w:ind w:left="5236" w:hanging="360"/>
      </w:pPr>
      <w:rPr>
        <w:rFonts w:ascii="Wingdings" w:hAnsi="Wingdings" w:hint="default"/>
        <w:sz w:val="20"/>
      </w:rPr>
    </w:lvl>
    <w:lvl w:ilvl="6" w:tentative="1">
      <w:start w:val="1"/>
      <w:numFmt w:val="bullet"/>
      <w:lvlText w:val=""/>
      <w:lvlJc w:val="left"/>
      <w:pPr>
        <w:tabs>
          <w:tab w:val="num" w:pos="5956"/>
        </w:tabs>
        <w:ind w:left="5956" w:hanging="360"/>
      </w:pPr>
      <w:rPr>
        <w:rFonts w:ascii="Wingdings" w:hAnsi="Wingdings" w:hint="default"/>
        <w:sz w:val="20"/>
      </w:rPr>
    </w:lvl>
    <w:lvl w:ilvl="7" w:tentative="1">
      <w:start w:val="1"/>
      <w:numFmt w:val="bullet"/>
      <w:lvlText w:val=""/>
      <w:lvlJc w:val="left"/>
      <w:pPr>
        <w:tabs>
          <w:tab w:val="num" w:pos="6676"/>
        </w:tabs>
        <w:ind w:left="6676" w:hanging="360"/>
      </w:pPr>
      <w:rPr>
        <w:rFonts w:ascii="Wingdings" w:hAnsi="Wingdings" w:hint="default"/>
        <w:sz w:val="20"/>
      </w:rPr>
    </w:lvl>
    <w:lvl w:ilvl="8" w:tentative="1">
      <w:start w:val="1"/>
      <w:numFmt w:val="bullet"/>
      <w:lvlText w:val=""/>
      <w:lvlJc w:val="left"/>
      <w:pPr>
        <w:tabs>
          <w:tab w:val="num" w:pos="7396"/>
        </w:tabs>
        <w:ind w:left="7396" w:hanging="360"/>
      </w:pPr>
      <w:rPr>
        <w:rFonts w:ascii="Wingdings" w:hAnsi="Wingdings" w:hint="default"/>
        <w:sz w:val="20"/>
      </w:rPr>
    </w:lvl>
  </w:abstractNum>
  <w:abstractNum w:abstractNumId="35" w15:restartNumberingAfterBreak="0">
    <w:nsid w:val="67766919"/>
    <w:multiLevelType w:val="multilevel"/>
    <w:tmpl w:val="64D472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79105EE"/>
    <w:multiLevelType w:val="multilevel"/>
    <w:tmpl w:val="D250D930"/>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9CA469B"/>
    <w:multiLevelType w:val="multilevel"/>
    <w:tmpl w:val="60AC18A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b w:val="0"/>
        <w:bCs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F6C5F32"/>
    <w:multiLevelType w:val="multilevel"/>
    <w:tmpl w:val="8268563C"/>
    <w:lvl w:ilvl="0">
      <w:start w:val="1"/>
      <w:numFmt w:val="decimal"/>
      <w:lvlText w:val="%1."/>
      <w:lvlJc w:val="left"/>
      <w:pPr>
        <w:ind w:left="360" w:hanging="360"/>
      </w:pPr>
    </w:lvl>
    <w:lvl w:ilvl="1">
      <w:start w:val="2"/>
      <w:numFmt w:val="bullet"/>
      <w:lvlText w:val="-"/>
      <w:lvlJc w:val="left"/>
      <w:pPr>
        <w:ind w:left="720" w:hanging="360"/>
      </w:pPr>
      <w:rPr>
        <w:rFonts w:ascii="Calibri" w:eastAsiaTheme="minorHAnsi" w:hAnsi="Calibri" w:cs="Calibri" w:hint="default"/>
      </w:rPr>
    </w:lvl>
    <w:lvl w:ilvl="2">
      <w:start w:val="1"/>
      <w:numFmt w:val="decimal"/>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5341AB7"/>
    <w:multiLevelType w:val="multilevel"/>
    <w:tmpl w:val="85D0E5F0"/>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353" w:hanging="360"/>
      </w:pPr>
      <w:rPr>
        <w:rFonts w:ascii="Calibri" w:eastAsiaTheme="minorHAnsi"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68B0A2F"/>
    <w:multiLevelType w:val="multilevel"/>
    <w:tmpl w:val="C76E8184"/>
    <w:lvl w:ilvl="0">
      <w:start w:val="1"/>
      <w:numFmt w:val="bullet"/>
      <w:lvlText w:val=""/>
      <w:lvlJc w:val="left"/>
      <w:pPr>
        <w:tabs>
          <w:tab w:val="num" w:pos="1636"/>
        </w:tabs>
        <w:ind w:left="1636" w:hanging="360"/>
      </w:pPr>
      <w:rPr>
        <w:rFonts w:ascii="Symbol" w:hAnsi="Symbol" w:hint="default"/>
        <w:sz w:val="20"/>
      </w:rPr>
    </w:lvl>
    <w:lvl w:ilvl="1">
      <w:start w:val="2"/>
      <w:numFmt w:val="bullet"/>
      <w:lvlText w:val="-"/>
      <w:lvlJc w:val="left"/>
      <w:pPr>
        <w:ind w:left="1353" w:hanging="360"/>
      </w:pPr>
      <w:rPr>
        <w:rFonts w:ascii="Calibri" w:eastAsiaTheme="minorHAnsi" w:hAnsi="Calibri" w:cs="Calibri" w:hint="default"/>
      </w:rPr>
    </w:lvl>
    <w:lvl w:ilvl="2" w:tentative="1">
      <w:start w:val="1"/>
      <w:numFmt w:val="bullet"/>
      <w:lvlText w:val=""/>
      <w:lvlJc w:val="left"/>
      <w:pPr>
        <w:tabs>
          <w:tab w:val="num" w:pos="3076"/>
        </w:tabs>
        <w:ind w:left="3076" w:hanging="360"/>
      </w:pPr>
      <w:rPr>
        <w:rFonts w:ascii="Wingdings" w:hAnsi="Wingdings" w:hint="default"/>
        <w:sz w:val="20"/>
      </w:rPr>
    </w:lvl>
    <w:lvl w:ilvl="3" w:tentative="1">
      <w:start w:val="1"/>
      <w:numFmt w:val="bullet"/>
      <w:lvlText w:val=""/>
      <w:lvlJc w:val="left"/>
      <w:pPr>
        <w:tabs>
          <w:tab w:val="num" w:pos="3796"/>
        </w:tabs>
        <w:ind w:left="3796" w:hanging="360"/>
      </w:pPr>
      <w:rPr>
        <w:rFonts w:ascii="Wingdings" w:hAnsi="Wingdings" w:hint="default"/>
        <w:sz w:val="20"/>
      </w:rPr>
    </w:lvl>
    <w:lvl w:ilvl="4" w:tentative="1">
      <w:start w:val="1"/>
      <w:numFmt w:val="bullet"/>
      <w:lvlText w:val=""/>
      <w:lvlJc w:val="left"/>
      <w:pPr>
        <w:tabs>
          <w:tab w:val="num" w:pos="4516"/>
        </w:tabs>
        <w:ind w:left="4516" w:hanging="360"/>
      </w:pPr>
      <w:rPr>
        <w:rFonts w:ascii="Wingdings" w:hAnsi="Wingdings" w:hint="default"/>
        <w:sz w:val="20"/>
      </w:rPr>
    </w:lvl>
    <w:lvl w:ilvl="5" w:tentative="1">
      <w:start w:val="1"/>
      <w:numFmt w:val="bullet"/>
      <w:lvlText w:val=""/>
      <w:lvlJc w:val="left"/>
      <w:pPr>
        <w:tabs>
          <w:tab w:val="num" w:pos="5236"/>
        </w:tabs>
        <w:ind w:left="5236" w:hanging="360"/>
      </w:pPr>
      <w:rPr>
        <w:rFonts w:ascii="Wingdings" w:hAnsi="Wingdings" w:hint="default"/>
        <w:sz w:val="20"/>
      </w:rPr>
    </w:lvl>
    <w:lvl w:ilvl="6" w:tentative="1">
      <w:start w:val="1"/>
      <w:numFmt w:val="bullet"/>
      <w:lvlText w:val=""/>
      <w:lvlJc w:val="left"/>
      <w:pPr>
        <w:tabs>
          <w:tab w:val="num" w:pos="5956"/>
        </w:tabs>
        <w:ind w:left="5956" w:hanging="360"/>
      </w:pPr>
      <w:rPr>
        <w:rFonts w:ascii="Wingdings" w:hAnsi="Wingdings" w:hint="default"/>
        <w:sz w:val="20"/>
      </w:rPr>
    </w:lvl>
    <w:lvl w:ilvl="7" w:tentative="1">
      <w:start w:val="1"/>
      <w:numFmt w:val="bullet"/>
      <w:lvlText w:val=""/>
      <w:lvlJc w:val="left"/>
      <w:pPr>
        <w:tabs>
          <w:tab w:val="num" w:pos="6676"/>
        </w:tabs>
        <w:ind w:left="6676" w:hanging="360"/>
      </w:pPr>
      <w:rPr>
        <w:rFonts w:ascii="Wingdings" w:hAnsi="Wingdings" w:hint="default"/>
        <w:sz w:val="20"/>
      </w:rPr>
    </w:lvl>
    <w:lvl w:ilvl="8" w:tentative="1">
      <w:start w:val="1"/>
      <w:numFmt w:val="bullet"/>
      <w:lvlText w:val=""/>
      <w:lvlJc w:val="left"/>
      <w:pPr>
        <w:tabs>
          <w:tab w:val="num" w:pos="7396"/>
        </w:tabs>
        <w:ind w:left="7396" w:hanging="360"/>
      </w:pPr>
      <w:rPr>
        <w:rFonts w:ascii="Wingdings" w:hAnsi="Wingdings" w:hint="default"/>
        <w:sz w:val="20"/>
      </w:rPr>
    </w:lvl>
  </w:abstractNum>
  <w:abstractNum w:abstractNumId="41" w15:restartNumberingAfterBreak="0">
    <w:nsid w:val="7A9D1E07"/>
    <w:multiLevelType w:val="multilevel"/>
    <w:tmpl w:val="60AC18A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b w:val="0"/>
        <w:bCs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DCD79AB"/>
    <w:multiLevelType w:val="multilevel"/>
    <w:tmpl w:val="E66414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E9F609C"/>
    <w:multiLevelType w:val="hybridMultilevel"/>
    <w:tmpl w:val="28802CB6"/>
    <w:lvl w:ilvl="0" w:tplc="88B4C99A">
      <w:start w:val="2"/>
      <w:numFmt w:val="bullet"/>
      <w:lvlText w:val="-"/>
      <w:lvlJc w:val="left"/>
      <w:pPr>
        <w:ind w:left="1353" w:hanging="360"/>
      </w:pPr>
      <w:rPr>
        <w:rFonts w:ascii="Calibri" w:eastAsiaTheme="minorHAnsi" w:hAnsi="Calibri" w:cs="Calibri"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num w:numId="1" w16cid:durableId="1070736040">
    <w:abstractNumId w:val="5"/>
  </w:num>
  <w:num w:numId="2" w16cid:durableId="80376683">
    <w:abstractNumId w:val="13"/>
  </w:num>
  <w:num w:numId="3" w16cid:durableId="6072722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94899643">
    <w:abstractNumId w:val="12"/>
    <w:lvlOverride w:ilvl="0">
      <w:lvl w:ilvl="0">
        <w:start w:val="2"/>
        <w:numFmt w:val="decimal"/>
        <w:pStyle w:val="NSAnnex"/>
        <w:suff w:val="space"/>
        <w:lvlText w:val="Schedule %1"/>
        <w:lvlJc w:val="left"/>
        <w:pPr>
          <w:ind w:left="0" w:firstLine="0"/>
        </w:pPr>
        <w:rPr>
          <w:rFonts w:cs="Times New Roman" w:hint="default"/>
          <w:b/>
          <w:bCs/>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16cid:durableId="1948846148">
    <w:abstractNumId w:val="21"/>
  </w:num>
  <w:num w:numId="6" w16cid:durableId="39938534">
    <w:abstractNumId w:val="35"/>
  </w:num>
  <w:num w:numId="7" w16cid:durableId="2055999711">
    <w:abstractNumId w:val="42"/>
  </w:num>
  <w:num w:numId="8" w16cid:durableId="2009672344">
    <w:abstractNumId w:val="29"/>
  </w:num>
  <w:num w:numId="9" w16cid:durableId="663632876">
    <w:abstractNumId w:val="43"/>
  </w:num>
  <w:num w:numId="10" w16cid:durableId="1160347567">
    <w:abstractNumId w:val="26"/>
  </w:num>
  <w:num w:numId="11" w16cid:durableId="1139955072">
    <w:abstractNumId w:val="27"/>
  </w:num>
  <w:num w:numId="12" w16cid:durableId="1755468090">
    <w:abstractNumId w:val="40"/>
  </w:num>
  <w:num w:numId="13" w16cid:durableId="945236943">
    <w:abstractNumId w:val="34"/>
  </w:num>
  <w:num w:numId="14" w16cid:durableId="597061187">
    <w:abstractNumId w:val="39"/>
  </w:num>
  <w:num w:numId="15" w16cid:durableId="2005278153">
    <w:abstractNumId w:val="14"/>
  </w:num>
  <w:num w:numId="16" w16cid:durableId="676814293">
    <w:abstractNumId w:val="10"/>
  </w:num>
  <w:num w:numId="17" w16cid:durableId="1206066789">
    <w:abstractNumId w:val="18"/>
  </w:num>
  <w:num w:numId="18" w16cid:durableId="196359051">
    <w:abstractNumId w:val="17"/>
  </w:num>
  <w:num w:numId="19" w16cid:durableId="1016617900">
    <w:abstractNumId w:val="11"/>
  </w:num>
  <w:num w:numId="20" w16cid:durableId="962542509">
    <w:abstractNumId w:val="22"/>
  </w:num>
  <w:num w:numId="21" w16cid:durableId="486362177">
    <w:abstractNumId w:val="16"/>
  </w:num>
  <w:num w:numId="22" w16cid:durableId="1470973012">
    <w:abstractNumId w:val="23"/>
  </w:num>
  <w:num w:numId="23" w16cid:durableId="1219706810">
    <w:abstractNumId w:val="4"/>
  </w:num>
  <w:num w:numId="24" w16cid:durableId="1440640886">
    <w:abstractNumId w:val="25"/>
  </w:num>
  <w:num w:numId="25" w16cid:durableId="1872839566">
    <w:abstractNumId w:val="30"/>
  </w:num>
  <w:num w:numId="26" w16cid:durableId="54088377">
    <w:abstractNumId w:val="28"/>
  </w:num>
  <w:num w:numId="27" w16cid:durableId="1502046676">
    <w:abstractNumId w:val="38"/>
  </w:num>
  <w:num w:numId="28" w16cid:durableId="426777397">
    <w:abstractNumId w:val="1"/>
  </w:num>
  <w:num w:numId="29" w16cid:durableId="415323061">
    <w:abstractNumId w:val="2"/>
  </w:num>
  <w:num w:numId="30" w16cid:durableId="461966285">
    <w:abstractNumId w:val="32"/>
  </w:num>
  <w:num w:numId="31" w16cid:durableId="2121294292">
    <w:abstractNumId w:val="15"/>
  </w:num>
  <w:num w:numId="32" w16cid:durableId="132480048">
    <w:abstractNumId w:val="9"/>
  </w:num>
  <w:num w:numId="33" w16cid:durableId="1616865016">
    <w:abstractNumId w:val="8"/>
  </w:num>
  <w:num w:numId="34" w16cid:durableId="229003492">
    <w:abstractNumId w:val="24"/>
  </w:num>
  <w:num w:numId="35" w16cid:durableId="1098057751">
    <w:abstractNumId w:val="20"/>
  </w:num>
  <w:num w:numId="36" w16cid:durableId="1999579101">
    <w:abstractNumId w:val="3"/>
  </w:num>
  <w:num w:numId="37" w16cid:durableId="882402948">
    <w:abstractNumId w:val="19"/>
  </w:num>
  <w:num w:numId="38" w16cid:durableId="1753821241">
    <w:abstractNumId w:val="37"/>
  </w:num>
  <w:num w:numId="39" w16cid:durableId="347414539">
    <w:abstractNumId w:val="41"/>
  </w:num>
  <w:num w:numId="40" w16cid:durableId="111480301">
    <w:abstractNumId w:val="7"/>
  </w:num>
  <w:num w:numId="41" w16cid:durableId="672562386">
    <w:abstractNumId w:val="33"/>
  </w:num>
  <w:num w:numId="42" w16cid:durableId="836119223">
    <w:abstractNumId w:val="36"/>
  </w:num>
  <w:num w:numId="43" w16cid:durableId="498229318">
    <w:abstractNumId w:val="31"/>
  </w:num>
  <w:num w:numId="44" w16cid:durableId="2088770166">
    <w:abstractNumId w:val="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567"/>
  <w:characterSpacingControl w:val="doNotCompress"/>
  <w:hdrShapeDefaults>
    <o:shapedefaults v:ext="edit" spidmax="2052"/>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2A9"/>
    <w:rsid w:val="00000319"/>
    <w:rsid w:val="00006A77"/>
    <w:rsid w:val="00006B5E"/>
    <w:rsid w:val="00007B8C"/>
    <w:rsid w:val="000108F7"/>
    <w:rsid w:val="00013CDB"/>
    <w:rsid w:val="00014C85"/>
    <w:rsid w:val="00015467"/>
    <w:rsid w:val="000173BB"/>
    <w:rsid w:val="00017AB5"/>
    <w:rsid w:val="00017D2F"/>
    <w:rsid w:val="000237E6"/>
    <w:rsid w:val="00023ED2"/>
    <w:rsid w:val="00027DBF"/>
    <w:rsid w:val="00030757"/>
    <w:rsid w:val="00031D5E"/>
    <w:rsid w:val="0003699D"/>
    <w:rsid w:val="00036F8B"/>
    <w:rsid w:val="0004403A"/>
    <w:rsid w:val="00044776"/>
    <w:rsid w:val="00046111"/>
    <w:rsid w:val="00047F2C"/>
    <w:rsid w:val="000504CE"/>
    <w:rsid w:val="00051E5D"/>
    <w:rsid w:val="00055D2A"/>
    <w:rsid w:val="000575A1"/>
    <w:rsid w:val="00057A10"/>
    <w:rsid w:val="000608C3"/>
    <w:rsid w:val="00060FEC"/>
    <w:rsid w:val="00063E2F"/>
    <w:rsid w:val="00067ACF"/>
    <w:rsid w:val="00070A1D"/>
    <w:rsid w:val="00071A2B"/>
    <w:rsid w:val="00073E10"/>
    <w:rsid w:val="00074595"/>
    <w:rsid w:val="000804BE"/>
    <w:rsid w:val="00080973"/>
    <w:rsid w:val="00080E3B"/>
    <w:rsid w:val="000858B6"/>
    <w:rsid w:val="00085FA5"/>
    <w:rsid w:val="00087BE0"/>
    <w:rsid w:val="00087E31"/>
    <w:rsid w:val="00087E98"/>
    <w:rsid w:val="00090CB4"/>
    <w:rsid w:val="00090D4D"/>
    <w:rsid w:val="00094605"/>
    <w:rsid w:val="000957CC"/>
    <w:rsid w:val="00095FB2"/>
    <w:rsid w:val="000967B6"/>
    <w:rsid w:val="0009758B"/>
    <w:rsid w:val="00097CB2"/>
    <w:rsid w:val="000A1315"/>
    <w:rsid w:val="000A2B85"/>
    <w:rsid w:val="000A360E"/>
    <w:rsid w:val="000A4B31"/>
    <w:rsid w:val="000A5D22"/>
    <w:rsid w:val="000A73AD"/>
    <w:rsid w:val="000A75F3"/>
    <w:rsid w:val="000B021F"/>
    <w:rsid w:val="000B3DBF"/>
    <w:rsid w:val="000B4D50"/>
    <w:rsid w:val="000B7059"/>
    <w:rsid w:val="000B7C70"/>
    <w:rsid w:val="000C1890"/>
    <w:rsid w:val="000C1AEC"/>
    <w:rsid w:val="000C1C02"/>
    <w:rsid w:val="000C2920"/>
    <w:rsid w:val="000C4226"/>
    <w:rsid w:val="000C5F13"/>
    <w:rsid w:val="000C6049"/>
    <w:rsid w:val="000C7D80"/>
    <w:rsid w:val="000E0AD1"/>
    <w:rsid w:val="000E139F"/>
    <w:rsid w:val="000E380D"/>
    <w:rsid w:val="000E420D"/>
    <w:rsid w:val="000E6045"/>
    <w:rsid w:val="000E6FDF"/>
    <w:rsid w:val="000E7B6B"/>
    <w:rsid w:val="000F03CB"/>
    <w:rsid w:val="000F2F36"/>
    <w:rsid w:val="000F352F"/>
    <w:rsid w:val="000F516E"/>
    <w:rsid w:val="000F7FF2"/>
    <w:rsid w:val="001002F3"/>
    <w:rsid w:val="001028A1"/>
    <w:rsid w:val="00104701"/>
    <w:rsid w:val="0010505C"/>
    <w:rsid w:val="00106E14"/>
    <w:rsid w:val="001079FF"/>
    <w:rsid w:val="001105B9"/>
    <w:rsid w:val="0011327E"/>
    <w:rsid w:val="00120B35"/>
    <w:rsid w:val="001219D4"/>
    <w:rsid w:val="001220F8"/>
    <w:rsid w:val="00122CAD"/>
    <w:rsid w:val="00123070"/>
    <w:rsid w:val="00131308"/>
    <w:rsid w:val="00131DF8"/>
    <w:rsid w:val="00133C3D"/>
    <w:rsid w:val="00133D53"/>
    <w:rsid w:val="0013635E"/>
    <w:rsid w:val="00136563"/>
    <w:rsid w:val="00144054"/>
    <w:rsid w:val="0014770C"/>
    <w:rsid w:val="00152D26"/>
    <w:rsid w:val="00154109"/>
    <w:rsid w:val="00162157"/>
    <w:rsid w:val="00164DA4"/>
    <w:rsid w:val="0016501C"/>
    <w:rsid w:val="00165567"/>
    <w:rsid w:val="00165BC3"/>
    <w:rsid w:val="00167265"/>
    <w:rsid w:val="00167AA4"/>
    <w:rsid w:val="00167D29"/>
    <w:rsid w:val="00167ED8"/>
    <w:rsid w:val="00172DDC"/>
    <w:rsid w:val="00176030"/>
    <w:rsid w:val="00176926"/>
    <w:rsid w:val="00177E2E"/>
    <w:rsid w:val="00185DEA"/>
    <w:rsid w:val="00190A7B"/>
    <w:rsid w:val="00191A58"/>
    <w:rsid w:val="00193528"/>
    <w:rsid w:val="00196B6A"/>
    <w:rsid w:val="00197635"/>
    <w:rsid w:val="001A1CEF"/>
    <w:rsid w:val="001A2298"/>
    <w:rsid w:val="001A256B"/>
    <w:rsid w:val="001A258F"/>
    <w:rsid w:val="001A4556"/>
    <w:rsid w:val="001A45D1"/>
    <w:rsid w:val="001A5BAC"/>
    <w:rsid w:val="001A60D9"/>
    <w:rsid w:val="001A6F1E"/>
    <w:rsid w:val="001B0FA0"/>
    <w:rsid w:val="001B189C"/>
    <w:rsid w:val="001B7BAD"/>
    <w:rsid w:val="001C0D05"/>
    <w:rsid w:val="001C10CB"/>
    <w:rsid w:val="001C1ED5"/>
    <w:rsid w:val="001C60D1"/>
    <w:rsid w:val="001C67A9"/>
    <w:rsid w:val="001C6B68"/>
    <w:rsid w:val="001C7933"/>
    <w:rsid w:val="001D0240"/>
    <w:rsid w:val="001D06E1"/>
    <w:rsid w:val="001D0C1F"/>
    <w:rsid w:val="001D2CB9"/>
    <w:rsid w:val="001D3AA2"/>
    <w:rsid w:val="001D3F84"/>
    <w:rsid w:val="001D5196"/>
    <w:rsid w:val="001D5287"/>
    <w:rsid w:val="001D58F5"/>
    <w:rsid w:val="001E010A"/>
    <w:rsid w:val="001E067A"/>
    <w:rsid w:val="001E1947"/>
    <w:rsid w:val="001E22AC"/>
    <w:rsid w:val="001E39E9"/>
    <w:rsid w:val="001E5288"/>
    <w:rsid w:val="001E56FE"/>
    <w:rsid w:val="001E63FF"/>
    <w:rsid w:val="001F1623"/>
    <w:rsid w:val="001F1800"/>
    <w:rsid w:val="001F1EF6"/>
    <w:rsid w:val="001F4837"/>
    <w:rsid w:val="001F551E"/>
    <w:rsid w:val="001F7466"/>
    <w:rsid w:val="0020468D"/>
    <w:rsid w:val="002110D4"/>
    <w:rsid w:val="00212FA8"/>
    <w:rsid w:val="00214C9E"/>
    <w:rsid w:val="00214FD9"/>
    <w:rsid w:val="0021534B"/>
    <w:rsid w:val="002154B4"/>
    <w:rsid w:val="00224965"/>
    <w:rsid w:val="002276F8"/>
    <w:rsid w:val="00232940"/>
    <w:rsid w:val="0023372B"/>
    <w:rsid w:val="002342DC"/>
    <w:rsid w:val="0024093E"/>
    <w:rsid w:val="0024189C"/>
    <w:rsid w:val="00241FB4"/>
    <w:rsid w:val="00242399"/>
    <w:rsid w:val="002447AB"/>
    <w:rsid w:val="002448EA"/>
    <w:rsid w:val="002456CE"/>
    <w:rsid w:val="0024577D"/>
    <w:rsid w:val="0024750F"/>
    <w:rsid w:val="00253820"/>
    <w:rsid w:val="0025542A"/>
    <w:rsid w:val="00256611"/>
    <w:rsid w:val="002600EC"/>
    <w:rsid w:val="00260DD0"/>
    <w:rsid w:val="002614D4"/>
    <w:rsid w:val="00262682"/>
    <w:rsid w:val="002626C3"/>
    <w:rsid w:val="0026376B"/>
    <w:rsid w:val="0026633E"/>
    <w:rsid w:val="00270994"/>
    <w:rsid w:val="00271084"/>
    <w:rsid w:val="00271BCB"/>
    <w:rsid w:val="00272186"/>
    <w:rsid w:val="00275BC1"/>
    <w:rsid w:val="00280692"/>
    <w:rsid w:val="002829D3"/>
    <w:rsid w:val="00283C08"/>
    <w:rsid w:val="0028510C"/>
    <w:rsid w:val="00286B5A"/>
    <w:rsid w:val="002905A6"/>
    <w:rsid w:val="002929B9"/>
    <w:rsid w:val="00292B8E"/>
    <w:rsid w:val="0029323E"/>
    <w:rsid w:val="00293998"/>
    <w:rsid w:val="00293B55"/>
    <w:rsid w:val="00293C10"/>
    <w:rsid w:val="002950FF"/>
    <w:rsid w:val="00295C13"/>
    <w:rsid w:val="002A1211"/>
    <w:rsid w:val="002A25FF"/>
    <w:rsid w:val="002A29FD"/>
    <w:rsid w:val="002A462B"/>
    <w:rsid w:val="002A5B90"/>
    <w:rsid w:val="002A699C"/>
    <w:rsid w:val="002A78CD"/>
    <w:rsid w:val="002B041E"/>
    <w:rsid w:val="002B080C"/>
    <w:rsid w:val="002B1A4E"/>
    <w:rsid w:val="002B786F"/>
    <w:rsid w:val="002C2F43"/>
    <w:rsid w:val="002C2FA2"/>
    <w:rsid w:val="002C3C47"/>
    <w:rsid w:val="002C3EC5"/>
    <w:rsid w:val="002C49FB"/>
    <w:rsid w:val="002C626A"/>
    <w:rsid w:val="002C6902"/>
    <w:rsid w:val="002D2178"/>
    <w:rsid w:val="002D5991"/>
    <w:rsid w:val="002D6C0A"/>
    <w:rsid w:val="002D709F"/>
    <w:rsid w:val="002E2B7F"/>
    <w:rsid w:val="002E4D2B"/>
    <w:rsid w:val="002E654D"/>
    <w:rsid w:val="002E6E62"/>
    <w:rsid w:val="002F04C0"/>
    <w:rsid w:val="002F1187"/>
    <w:rsid w:val="002F1EEA"/>
    <w:rsid w:val="002F369A"/>
    <w:rsid w:val="002F5604"/>
    <w:rsid w:val="002F7CE8"/>
    <w:rsid w:val="00300CDB"/>
    <w:rsid w:val="003030FD"/>
    <w:rsid w:val="00303A47"/>
    <w:rsid w:val="0030433B"/>
    <w:rsid w:val="003050D9"/>
    <w:rsid w:val="003051B6"/>
    <w:rsid w:val="003055CD"/>
    <w:rsid w:val="0030561A"/>
    <w:rsid w:val="00305AC0"/>
    <w:rsid w:val="00305C4F"/>
    <w:rsid w:val="00307773"/>
    <w:rsid w:val="00311516"/>
    <w:rsid w:val="003117FB"/>
    <w:rsid w:val="00311B45"/>
    <w:rsid w:val="003129EA"/>
    <w:rsid w:val="00312E62"/>
    <w:rsid w:val="003155EF"/>
    <w:rsid w:val="0031576F"/>
    <w:rsid w:val="0031596A"/>
    <w:rsid w:val="00316948"/>
    <w:rsid w:val="0032000E"/>
    <w:rsid w:val="00321063"/>
    <w:rsid w:val="00322959"/>
    <w:rsid w:val="00324023"/>
    <w:rsid w:val="00324C40"/>
    <w:rsid w:val="00326573"/>
    <w:rsid w:val="003273DE"/>
    <w:rsid w:val="00334A05"/>
    <w:rsid w:val="00337550"/>
    <w:rsid w:val="00347224"/>
    <w:rsid w:val="00350A08"/>
    <w:rsid w:val="00352E6A"/>
    <w:rsid w:val="00360250"/>
    <w:rsid w:val="00360396"/>
    <w:rsid w:val="0036061B"/>
    <w:rsid w:val="003615A4"/>
    <w:rsid w:val="003627C4"/>
    <w:rsid w:val="0036778D"/>
    <w:rsid w:val="00367875"/>
    <w:rsid w:val="00367A76"/>
    <w:rsid w:val="00367BB2"/>
    <w:rsid w:val="0037003F"/>
    <w:rsid w:val="00371B52"/>
    <w:rsid w:val="00373B8E"/>
    <w:rsid w:val="00376A71"/>
    <w:rsid w:val="00380075"/>
    <w:rsid w:val="00383E74"/>
    <w:rsid w:val="00384F05"/>
    <w:rsid w:val="00386545"/>
    <w:rsid w:val="003915C2"/>
    <w:rsid w:val="0039176C"/>
    <w:rsid w:val="0039578E"/>
    <w:rsid w:val="00395EA6"/>
    <w:rsid w:val="003A02B8"/>
    <w:rsid w:val="003A4312"/>
    <w:rsid w:val="003A45B9"/>
    <w:rsid w:val="003B203A"/>
    <w:rsid w:val="003B2B03"/>
    <w:rsid w:val="003B3A3F"/>
    <w:rsid w:val="003B5D6D"/>
    <w:rsid w:val="003B6503"/>
    <w:rsid w:val="003B66B0"/>
    <w:rsid w:val="003B793C"/>
    <w:rsid w:val="003B7980"/>
    <w:rsid w:val="003C0CE6"/>
    <w:rsid w:val="003C1A73"/>
    <w:rsid w:val="003C1B14"/>
    <w:rsid w:val="003C6FEE"/>
    <w:rsid w:val="003C7F64"/>
    <w:rsid w:val="003D05DC"/>
    <w:rsid w:val="003D10D6"/>
    <w:rsid w:val="003D4F9F"/>
    <w:rsid w:val="003D55D1"/>
    <w:rsid w:val="003D63D1"/>
    <w:rsid w:val="003D6D13"/>
    <w:rsid w:val="003D7095"/>
    <w:rsid w:val="003D74F4"/>
    <w:rsid w:val="003D7DBE"/>
    <w:rsid w:val="003E11FA"/>
    <w:rsid w:val="003E2896"/>
    <w:rsid w:val="003E72B7"/>
    <w:rsid w:val="003E765F"/>
    <w:rsid w:val="003F0E2E"/>
    <w:rsid w:val="003F28C7"/>
    <w:rsid w:val="003F448A"/>
    <w:rsid w:val="003F4CA1"/>
    <w:rsid w:val="003F4E5F"/>
    <w:rsid w:val="003F5E76"/>
    <w:rsid w:val="003F6530"/>
    <w:rsid w:val="004018DB"/>
    <w:rsid w:val="004062F0"/>
    <w:rsid w:val="00407A9C"/>
    <w:rsid w:val="004102C6"/>
    <w:rsid w:val="00415C62"/>
    <w:rsid w:val="00417982"/>
    <w:rsid w:val="00421334"/>
    <w:rsid w:val="0042384E"/>
    <w:rsid w:val="00424EED"/>
    <w:rsid w:val="00426EE4"/>
    <w:rsid w:val="00430B72"/>
    <w:rsid w:val="004314AC"/>
    <w:rsid w:val="00432A18"/>
    <w:rsid w:val="00435233"/>
    <w:rsid w:val="004354F8"/>
    <w:rsid w:val="00436D61"/>
    <w:rsid w:val="004433B5"/>
    <w:rsid w:val="00447652"/>
    <w:rsid w:val="004507F5"/>
    <w:rsid w:val="0045392C"/>
    <w:rsid w:val="00454B59"/>
    <w:rsid w:val="0045524E"/>
    <w:rsid w:val="00461D12"/>
    <w:rsid w:val="00463F48"/>
    <w:rsid w:val="00464D0B"/>
    <w:rsid w:val="00464EF2"/>
    <w:rsid w:val="00465FCF"/>
    <w:rsid w:val="004666E3"/>
    <w:rsid w:val="00470158"/>
    <w:rsid w:val="00471BD3"/>
    <w:rsid w:val="00472DD3"/>
    <w:rsid w:val="00473FC3"/>
    <w:rsid w:val="00476809"/>
    <w:rsid w:val="0047718A"/>
    <w:rsid w:val="00477285"/>
    <w:rsid w:val="0048031B"/>
    <w:rsid w:val="00481B93"/>
    <w:rsid w:val="00491265"/>
    <w:rsid w:val="004946F7"/>
    <w:rsid w:val="00495389"/>
    <w:rsid w:val="004A0AC7"/>
    <w:rsid w:val="004A12A6"/>
    <w:rsid w:val="004A5023"/>
    <w:rsid w:val="004A680E"/>
    <w:rsid w:val="004A795F"/>
    <w:rsid w:val="004A7CA3"/>
    <w:rsid w:val="004A7F59"/>
    <w:rsid w:val="004B11CA"/>
    <w:rsid w:val="004B1C28"/>
    <w:rsid w:val="004B4665"/>
    <w:rsid w:val="004B70B8"/>
    <w:rsid w:val="004B76A6"/>
    <w:rsid w:val="004C1844"/>
    <w:rsid w:val="004C2112"/>
    <w:rsid w:val="004C22A9"/>
    <w:rsid w:val="004C61EE"/>
    <w:rsid w:val="004C630C"/>
    <w:rsid w:val="004C7394"/>
    <w:rsid w:val="004C7983"/>
    <w:rsid w:val="004D009D"/>
    <w:rsid w:val="004D054A"/>
    <w:rsid w:val="004D2DAD"/>
    <w:rsid w:val="004D459D"/>
    <w:rsid w:val="004D59B2"/>
    <w:rsid w:val="004D5ADB"/>
    <w:rsid w:val="004D6EF0"/>
    <w:rsid w:val="004E0DD8"/>
    <w:rsid w:val="004E4B97"/>
    <w:rsid w:val="004E52DB"/>
    <w:rsid w:val="004E5B80"/>
    <w:rsid w:val="004E6229"/>
    <w:rsid w:val="004F0282"/>
    <w:rsid w:val="004F050C"/>
    <w:rsid w:val="004F1A18"/>
    <w:rsid w:val="004F36FB"/>
    <w:rsid w:val="004F5DB3"/>
    <w:rsid w:val="004F727E"/>
    <w:rsid w:val="005041D0"/>
    <w:rsid w:val="005043F8"/>
    <w:rsid w:val="00505E00"/>
    <w:rsid w:val="00507D45"/>
    <w:rsid w:val="00511D29"/>
    <w:rsid w:val="00513232"/>
    <w:rsid w:val="005138F4"/>
    <w:rsid w:val="00513AAE"/>
    <w:rsid w:val="00514C5A"/>
    <w:rsid w:val="00515AC9"/>
    <w:rsid w:val="00524D49"/>
    <w:rsid w:val="00531386"/>
    <w:rsid w:val="005313F6"/>
    <w:rsid w:val="005314F3"/>
    <w:rsid w:val="00532484"/>
    <w:rsid w:val="00534734"/>
    <w:rsid w:val="005400F9"/>
    <w:rsid w:val="0054052F"/>
    <w:rsid w:val="00542EA6"/>
    <w:rsid w:val="00545AC0"/>
    <w:rsid w:val="005463A1"/>
    <w:rsid w:val="0054691B"/>
    <w:rsid w:val="005503B0"/>
    <w:rsid w:val="00551049"/>
    <w:rsid w:val="00551999"/>
    <w:rsid w:val="0055461F"/>
    <w:rsid w:val="0055622F"/>
    <w:rsid w:val="005564DA"/>
    <w:rsid w:val="005652D1"/>
    <w:rsid w:val="00571ADB"/>
    <w:rsid w:val="0057418C"/>
    <w:rsid w:val="00574FC8"/>
    <w:rsid w:val="00576752"/>
    <w:rsid w:val="00580213"/>
    <w:rsid w:val="005834AC"/>
    <w:rsid w:val="0058399B"/>
    <w:rsid w:val="00584A04"/>
    <w:rsid w:val="00584A43"/>
    <w:rsid w:val="00585833"/>
    <w:rsid w:val="00587435"/>
    <w:rsid w:val="0058788C"/>
    <w:rsid w:val="00587E2B"/>
    <w:rsid w:val="00590F02"/>
    <w:rsid w:val="00590F44"/>
    <w:rsid w:val="00591C45"/>
    <w:rsid w:val="00592D01"/>
    <w:rsid w:val="00593B61"/>
    <w:rsid w:val="00594C6B"/>
    <w:rsid w:val="005A1F7B"/>
    <w:rsid w:val="005A5A18"/>
    <w:rsid w:val="005A6ACE"/>
    <w:rsid w:val="005A72A9"/>
    <w:rsid w:val="005A7311"/>
    <w:rsid w:val="005B568E"/>
    <w:rsid w:val="005B6182"/>
    <w:rsid w:val="005B6A65"/>
    <w:rsid w:val="005C05D9"/>
    <w:rsid w:val="005C1F13"/>
    <w:rsid w:val="005C2A9B"/>
    <w:rsid w:val="005C38E3"/>
    <w:rsid w:val="005C7E2A"/>
    <w:rsid w:val="005C7E52"/>
    <w:rsid w:val="005D0D0E"/>
    <w:rsid w:val="005D1049"/>
    <w:rsid w:val="005D21AD"/>
    <w:rsid w:val="005D23D0"/>
    <w:rsid w:val="005D4FD1"/>
    <w:rsid w:val="005D503D"/>
    <w:rsid w:val="005D5F26"/>
    <w:rsid w:val="005E13DA"/>
    <w:rsid w:val="005E3585"/>
    <w:rsid w:val="005F4689"/>
    <w:rsid w:val="005F5810"/>
    <w:rsid w:val="005F7FA9"/>
    <w:rsid w:val="0060687E"/>
    <w:rsid w:val="006078B6"/>
    <w:rsid w:val="00610164"/>
    <w:rsid w:val="00610181"/>
    <w:rsid w:val="00615009"/>
    <w:rsid w:val="006203C7"/>
    <w:rsid w:val="00620DA1"/>
    <w:rsid w:val="00625748"/>
    <w:rsid w:val="00627F9F"/>
    <w:rsid w:val="0063056E"/>
    <w:rsid w:val="00630679"/>
    <w:rsid w:val="00630ECF"/>
    <w:rsid w:val="00630F06"/>
    <w:rsid w:val="00631391"/>
    <w:rsid w:val="006317DE"/>
    <w:rsid w:val="00631AB0"/>
    <w:rsid w:val="00632EAC"/>
    <w:rsid w:val="00633124"/>
    <w:rsid w:val="00634387"/>
    <w:rsid w:val="006400F1"/>
    <w:rsid w:val="006401A3"/>
    <w:rsid w:val="00642068"/>
    <w:rsid w:val="006438B2"/>
    <w:rsid w:val="00645E7E"/>
    <w:rsid w:val="00646593"/>
    <w:rsid w:val="00647416"/>
    <w:rsid w:val="0065561F"/>
    <w:rsid w:val="00662F2C"/>
    <w:rsid w:val="006633B6"/>
    <w:rsid w:val="006638D7"/>
    <w:rsid w:val="00663A4E"/>
    <w:rsid w:val="006640BE"/>
    <w:rsid w:val="00664E66"/>
    <w:rsid w:val="00664ED4"/>
    <w:rsid w:val="00665672"/>
    <w:rsid w:val="00665D97"/>
    <w:rsid w:val="0066626A"/>
    <w:rsid w:val="00670395"/>
    <w:rsid w:val="00671C2D"/>
    <w:rsid w:val="006720E2"/>
    <w:rsid w:val="00673BA5"/>
    <w:rsid w:val="00674444"/>
    <w:rsid w:val="006745D8"/>
    <w:rsid w:val="00677957"/>
    <w:rsid w:val="00677DA6"/>
    <w:rsid w:val="0068029F"/>
    <w:rsid w:val="00682575"/>
    <w:rsid w:val="00683EF6"/>
    <w:rsid w:val="006848F1"/>
    <w:rsid w:val="00684F05"/>
    <w:rsid w:val="00684F97"/>
    <w:rsid w:val="00686C9C"/>
    <w:rsid w:val="00691334"/>
    <w:rsid w:val="0069139A"/>
    <w:rsid w:val="00692750"/>
    <w:rsid w:val="00692979"/>
    <w:rsid w:val="006965B1"/>
    <w:rsid w:val="006A7400"/>
    <w:rsid w:val="006B31F8"/>
    <w:rsid w:val="006B3839"/>
    <w:rsid w:val="006B5CD9"/>
    <w:rsid w:val="006B6F1A"/>
    <w:rsid w:val="006C33F1"/>
    <w:rsid w:val="006C4FD3"/>
    <w:rsid w:val="006C7384"/>
    <w:rsid w:val="006D0AEB"/>
    <w:rsid w:val="006D2EEC"/>
    <w:rsid w:val="006D360E"/>
    <w:rsid w:val="006D3E70"/>
    <w:rsid w:val="006D64B7"/>
    <w:rsid w:val="006D6829"/>
    <w:rsid w:val="006E0B8E"/>
    <w:rsid w:val="006E0DB2"/>
    <w:rsid w:val="006E11BB"/>
    <w:rsid w:val="006E19A2"/>
    <w:rsid w:val="006E236E"/>
    <w:rsid w:val="006E39C9"/>
    <w:rsid w:val="006E4281"/>
    <w:rsid w:val="006E6532"/>
    <w:rsid w:val="006E7B93"/>
    <w:rsid w:val="006F1EFE"/>
    <w:rsid w:val="006F3D2B"/>
    <w:rsid w:val="006F4F38"/>
    <w:rsid w:val="006F7056"/>
    <w:rsid w:val="00701C90"/>
    <w:rsid w:val="00707A9C"/>
    <w:rsid w:val="00707B56"/>
    <w:rsid w:val="00710EB0"/>
    <w:rsid w:val="007117E6"/>
    <w:rsid w:val="007123D3"/>
    <w:rsid w:val="00712706"/>
    <w:rsid w:val="007127B4"/>
    <w:rsid w:val="00712F85"/>
    <w:rsid w:val="00713292"/>
    <w:rsid w:val="00720726"/>
    <w:rsid w:val="007209DB"/>
    <w:rsid w:val="00723863"/>
    <w:rsid w:val="00724EBF"/>
    <w:rsid w:val="00725034"/>
    <w:rsid w:val="00725959"/>
    <w:rsid w:val="00727314"/>
    <w:rsid w:val="00727C47"/>
    <w:rsid w:val="00727E11"/>
    <w:rsid w:val="00732BE3"/>
    <w:rsid w:val="00732C7A"/>
    <w:rsid w:val="0073327E"/>
    <w:rsid w:val="00733B53"/>
    <w:rsid w:val="00734656"/>
    <w:rsid w:val="007361A4"/>
    <w:rsid w:val="007370E5"/>
    <w:rsid w:val="00740F96"/>
    <w:rsid w:val="0074191B"/>
    <w:rsid w:val="007443A5"/>
    <w:rsid w:val="00745E32"/>
    <w:rsid w:val="00746005"/>
    <w:rsid w:val="00746870"/>
    <w:rsid w:val="007503F7"/>
    <w:rsid w:val="00752BAF"/>
    <w:rsid w:val="00752C1B"/>
    <w:rsid w:val="00752FB3"/>
    <w:rsid w:val="00755368"/>
    <w:rsid w:val="00755791"/>
    <w:rsid w:val="00755903"/>
    <w:rsid w:val="007579EF"/>
    <w:rsid w:val="007612C2"/>
    <w:rsid w:val="00766927"/>
    <w:rsid w:val="00770D12"/>
    <w:rsid w:val="00770E7E"/>
    <w:rsid w:val="007772EF"/>
    <w:rsid w:val="00777C9D"/>
    <w:rsid w:val="007813B1"/>
    <w:rsid w:val="0078550A"/>
    <w:rsid w:val="00786E5F"/>
    <w:rsid w:val="00787079"/>
    <w:rsid w:val="00787A20"/>
    <w:rsid w:val="00790305"/>
    <w:rsid w:val="0079316A"/>
    <w:rsid w:val="007949C4"/>
    <w:rsid w:val="00794B1E"/>
    <w:rsid w:val="0079755A"/>
    <w:rsid w:val="00797810"/>
    <w:rsid w:val="007A06A4"/>
    <w:rsid w:val="007A60B5"/>
    <w:rsid w:val="007A6676"/>
    <w:rsid w:val="007A69CB"/>
    <w:rsid w:val="007B1DDA"/>
    <w:rsid w:val="007B3EA9"/>
    <w:rsid w:val="007B490C"/>
    <w:rsid w:val="007B561A"/>
    <w:rsid w:val="007B750F"/>
    <w:rsid w:val="007C0EA6"/>
    <w:rsid w:val="007C458F"/>
    <w:rsid w:val="007C4CDE"/>
    <w:rsid w:val="007C5AAD"/>
    <w:rsid w:val="007C5ACD"/>
    <w:rsid w:val="007C7633"/>
    <w:rsid w:val="007D0A24"/>
    <w:rsid w:val="007D27A1"/>
    <w:rsid w:val="007D4499"/>
    <w:rsid w:val="007D479E"/>
    <w:rsid w:val="007D4D13"/>
    <w:rsid w:val="007D5651"/>
    <w:rsid w:val="007D5C6E"/>
    <w:rsid w:val="007D6DB0"/>
    <w:rsid w:val="007D7ECD"/>
    <w:rsid w:val="007E0E6D"/>
    <w:rsid w:val="007E2920"/>
    <w:rsid w:val="007E4835"/>
    <w:rsid w:val="007E6628"/>
    <w:rsid w:val="007E6B65"/>
    <w:rsid w:val="007E75AB"/>
    <w:rsid w:val="007F14EE"/>
    <w:rsid w:val="007F19A9"/>
    <w:rsid w:val="007F35EA"/>
    <w:rsid w:val="007F552F"/>
    <w:rsid w:val="007F71C0"/>
    <w:rsid w:val="007F749D"/>
    <w:rsid w:val="007F7DFD"/>
    <w:rsid w:val="00802618"/>
    <w:rsid w:val="00811CE4"/>
    <w:rsid w:val="008124DF"/>
    <w:rsid w:val="00812DEE"/>
    <w:rsid w:val="00813319"/>
    <w:rsid w:val="00813589"/>
    <w:rsid w:val="00814BF3"/>
    <w:rsid w:val="00816484"/>
    <w:rsid w:val="00816C75"/>
    <w:rsid w:val="00816EDE"/>
    <w:rsid w:val="008247E4"/>
    <w:rsid w:val="008261A2"/>
    <w:rsid w:val="00827DC1"/>
    <w:rsid w:val="00831192"/>
    <w:rsid w:val="0083653D"/>
    <w:rsid w:val="00836D49"/>
    <w:rsid w:val="00837F44"/>
    <w:rsid w:val="00841436"/>
    <w:rsid w:val="00842CBC"/>
    <w:rsid w:val="00845B77"/>
    <w:rsid w:val="00847809"/>
    <w:rsid w:val="00847D21"/>
    <w:rsid w:val="00851090"/>
    <w:rsid w:val="00851CFB"/>
    <w:rsid w:val="00854B61"/>
    <w:rsid w:val="00860577"/>
    <w:rsid w:val="0086079D"/>
    <w:rsid w:val="00863C88"/>
    <w:rsid w:val="0087365C"/>
    <w:rsid w:val="0087717F"/>
    <w:rsid w:val="0087748D"/>
    <w:rsid w:val="00883CA5"/>
    <w:rsid w:val="008860D9"/>
    <w:rsid w:val="00887114"/>
    <w:rsid w:val="00887BE3"/>
    <w:rsid w:val="00887DCB"/>
    <w:rsid w:val="008904D7"/>
    <w:rsid w:val="008904E5"/>
    <w:rsid w:val="0089150F"/>
    <w:rsid w:val="008941CA"/>
    <w:rsid w:val="0089490E"/>
    <w:rsid w:val="008949AA"/>
    <w:rsid w:val="00894A90"/>
    <w:rsid w:val="00895BDE"/>
    <w:rsid w:val="0089698F"/>
    <w:rsid w:val="00897618"/>
    <w:rsid w:val="008978F2"/>
    <w:rsid w:val="008A04C8"/>
    <w:rsid w:val="008A13CE"/>
    <w:rsid w:val="008A1930"/>
    <w:rsid w:val="008A1CA0"/>
    <w:rsid w:val="008A21D9"/>
    <w:rsid w:val="008A379B"/>
    <w:rsid w:val="008A49A3"/>
    <w:rsid w:val="008A4D63"/>
    <w:rsid w:val="008A7700"/>
    <w:rsid w:val="008A7766"/>
    <w:rsid w:val="008B04C3"/>
    <w:rsid w:val="008B0579"/>
    <w:rsid w:val="008B0D2D"/>
    <w:rsid w:val="008B4265"/>
    <w:rsid w:val="008B4A73"/>
    <w:rsid w:val="008B501A"/>
    <w:rsid w:val="008B54D9"/>
    <w:rsid w:val="008B5C4C"/>
    <w:rsid w:val="008B5E8F"/>
    <w:rsid w:val="008C0284"/>
    <w:rsid w:val="008C4E37"/>
    <w:rsid w:val="008C61BF"/>
    <w:rsid w:val="008C6453"/>
    <w:rsid w:val="008C696A"/>
    <w:rsid w:val="008C75D2"/>
    <w:rsid w:val="008D0B0A"/>
    <w:rsid w:val="008D1900"/>
    <w:rsid w:val="008D221C"/>
    <w:rsid w:val="008D25DF"/>
    <w:rsid w:val="008D3664"/>
    <w:rsid w:val="008D4B20"/>
    <w:rsid w:val="008D5C74"/>
    <w:rsid w:val="008E1D04"/>
    <w:rsid w:val="008E1F22"/>
    <w:rsid w:val="008E2447"/>
    <w:rsid w:val="008E38DE"/>
    <w:rsid w:val="008E4DAC"/>
    <w:rsid w:val="008E5302"/>
    <w:rsid w:val="008F0EB1"/>
    <w:rsid w:val="008F170E"/>
    <w:rsid w:val="008F1C5F"/>
    <w:rsid w:val="008F491E"/>
    <w:rsid w:val="008F555C"/>
    <w:rsid w:val="008F5CC2"/>
    <w:rsid w:val="008F614C"/>
    <w:rsid w:val="008F635B"/>
    <w:rsid w:val="00901C03"/>
    <w:rsid w:val="00901F5B"/>
    <w:rsid w:val="00902E3D"/>
    <w:rsid w:val="009076DD"/>
    <w:rsid w:val="00910774"/>
    <w:rsid w:val="00911674"/>
    <w:rsid w:val="00914DFD"/>
    <w:rsid w:val="00916BEB"/>
    <w:rsid w:val="00924E12"/>
    <w:rsid w:val="00931B8B"/>
    <w:rsid w:val="0093279A"/>
    <w:rsid w:val="00932B1E"/>
    <w:rsid w:val="009335B7"/>
    <w:rsid w:val="00934481"/>
    <w:rsid w:val="00935128"/>
    <w:rsid w:val="0093551A"/>
    <w:rsid w:val="00940937"/>
    <w:rsid w:val="00941A11"/>
    <w:rsid w:val="00941B05"/>
    <w:rsid w:val="0094285B"/>
    <w:rsid w:val="009548C8"/>
    <w:rsid w:val="00956068"/>
    <w:rsid w:val="00956AF8"/>
    <w:rsid w:val="00961D4D"/>
    <w:rsid w:val="00962180"/>
    <w:rsid w:val="009623AC"/>
    <w:rsid w:val="00962837"/>
    <w:rsid w:val="0096483D"/>
    <w:rsid w:val="0096642C"/>
    <w:rsid w:val="00975E03"/>
    <w:rsid w:val="00976981"/>
    <w:rsid w:val="0098082D"/>
    <w:rsid w:val="00980FE0"/>
    <w:rsid w:val="00981C30"/>
    <w:rsid w:val="0098442C"/>
    <w:rsid w:val="00985CA9"/>
    <w:rsid w:val="00986457"/>
    <w:rsid w:val="00986C8C"/>
    <w:rsid w:val="00987C4A"/>
    <w:rsid w:val="00990191"/>
    <w:rsid w:val="009911BF"/>
    <w:rsid w:val="00992161"/>
    <w:rsid w:val="00992625"/>
    <w:rsid w:val="00994EC6"/>
    <w:rsid w:val="009A3FBC"/>
    <w:rsid w:val="009A4E0C"/>
    <w:rsid w:val="009B1C46"/>
    <w:rsid w:val="009B28B7"/>
    <w:rsid w:val="009B2919"/>
    <w:rsid w:val="009B40A9"/>
    <w:rsid w:val="009B41EA"/>
    <w:rsid w:val="009B6EAA"/>
    <w:rsid w:val="009B6FA7"/>
    <w:rsid w:val="009C170C"/>
    <w:rsid w:val="009C33C4"/>
    <w:rsid w:val="009C341E"/>
    <w:rsid w:val="009C5B71"/>
    <w:rsid w:val="009D02D8"/>
    <w:rsid w:val="009D036B"/>
    <w:rsid w:val="009D1190"/>
    <w:rsid w:val="009D78F8"/>
    <w:rsid w:val="009D79F4"/>
    <w:rsid w:val="009E048B"/>
    <w:rsid w:val="009E28D9"/>
    <w:rsid w:val="009E3FFC"/>
    <w:rsid w:val="009E5DEE"/>
    <w:rsid w:val="009E7A02"/>
    <w:rsid w:val="009F0CAE"/>
    <w:rsid w:val="009F209B"/>
    <w:rsid w:val="009F3169"/>
    <w:rsid w:val="009F415F"/>
    <w:rsid w:val="009F68F7"/>
    <w:rsid w:val="009F7A20"/>
    <w:rsid w:val="00A01BFB"/>
    <w:rsid w:val="00A028AB"/>
    <w:rsid w:val="00A11A06"/>
    <w:rsid w:val="00A12496"/>
    <w:rsid w:val="00A1324F"/>
    <w:rsid w:val="00A14F9C"/>
    <w:rsid w:val="00A162FA"/>
    <w:rsid w:val="00A167D4"/>
    <w:rsid w:val="00A1712E"/>
    <w:rsid w:val="00A20280"/>
    <w:rsid w:val="00A21B2F"/>
    <w:rsid w:val="00A22B10"/>
    <w:rsid w:val="00A24010"/>
    <w:rsid w:val="00A258FE"/>
    <w:rsid w:val="00A27BA2"/>
    <w:rsid w:val="00A3149F"/>
    <w:rsid w:val="00A3239C"/>
    <w:rsid w:val="00A324A5"/>
    <w:rsid w:val="00A348F9"/>
    <w:rsid w:val="00A34BD8"/>
    <w:rsid w:val="00A4266E"/>
    <w:rsid w:val="00A426C0"/>
    <w:rsid w:val="00A45B3B"/>
    <w:rsid w:val="00A47CAF"/>
    <w:rsid w:val="00A5063C"/>
    <w:rsid w:val="00A50B83"/>
    <w:rsid w:val="00A5191C"/>
    <w:rsid w:val="00A51AA5"/>
    <w:rsid w:val="00A52BD9"/>
    <w:rsid w:val="00A53031"/>
    <w:rsid w:val="00A54D13"/>
    <w:rsid w:val="00A55C31"/>
    <w:rsid w:val="00A55EA0"/>
    <w:rsid w:val="00A613DA"/>
    <w:rsid w:val="00A6407E"/>
    <w:rsid w:val="00A64572"/>
    <w:rsid w:val="00A649C1"/>
    <w:rsid w:val="00A662B7"/>
    <w:rsid w:val="00A66343"/>
    <w:rsid w:val="00A66B85"/>
    <w:rsid w:val="00A679F5"/>
    <w:rsid w:val="00A701C4"/>
    <w:rsid w:val="00A705AB"/>
    <w:rsid w:val="00A718A2"/>
    <w:rsid w:val="00A73C1C"/>
    <w:rsid w:val="00A73FD3"/>
    <w:rsid w:val="00A74CB8"/>
    <w:rsid w:val="00A755A2"/>
    <w:rsid w:val="00A75C50"/>
    <w:rsid w:val="00A769A4"/>
    <w:rsid w:val="00A77B04"/>
    <w:rsid w:val="00A80510"/>
    <w:rsid w:val="00A8271F"/>
    <w:rsid w:val="00A85917"/>
    <w:rsid w:val="00A86F3C"/>
    <w:rsid w:val="00A87E28"/>
    <w:rsid w:val="00A9127B"/>
    <w:rsid w:val="00A95464"/>
    <w:rsid w:val="00A9575E"/>
    <w:rsid w:val="00A96DA2"/>
    <w:rsid w:val="00AA3469"/>
    <w:rsid w:val="00AA6BAC"/>
    <w:rsid w:val="00AB1E57"/>
    <w:rsid w:val="00AB1EAD"/>
    <w:rsid w:val="00AB2799"/>
    <w:rsid w:val="00AB3581"/>
    <w:rsid w:val="00AB3F18"/>
    <w:rsid w:val="00AB59E3"/>
    <w:rsid w:val="00AC05C6"/>
    <w:rsid w:val="00AC0848"/>
    <w:rsid w:val="00AC0D4E"/>
    <w:rsid w:val="00AC2A35"/>
    <w:rsid w:val="00AC3624"/>
    <w:rsid w:val="00AC6258"/>
    <w:rsid w:val="00AC6DA0"/>
    <w:rsid w:val="00AD0542"/>
    <w:rsid w:val="00AD068C"/>
    <w:rsid w:val="00AD4A40"/>
    <w:rsid w:val="00AD4EEC"/>
    <w:rsid w:val="00AD50BF"/>
    <w:rsid w:val="00AD61DF"/>
    <w:rsid w:val="00AD63FF"/>
    <w:rsid w:val="00AD6694"/>
    <w:rsid w:val="00AE13C9"/>
    <w:rsid w:val="00AE3C5D"/>
    <w:rsid w:val="00AF0BC5"/>
    <w:rsid w:val="00AF28E4"/>
    <w:rsid w:val="00AF2946"/>
    <w:rsid w:val="00AF5F91"/>
    <w:rsid w:val="00AF7680"/>
    <w:rsid w:val="00B01064"/>
    <w:rsid w:val="00B036AC"/>
    <w:rsid w:val="00B06007"/>
    <w:rsid w:val="00B06E30"/>
    <w:rsid w:val="00B0737E"/>
    <w:rsid w:val="00B10B0F"/>
    <w:rsid w:val="00B13442"/>
    <w:rsid w:val="00B16F20"/>
    <w:rsid w:val="00B20763"/>
    <w:rsid w:val="00B24226"/>
    <w:rsid w:val="00B2489A"/>
    <w:rsid w:val="00B24B90"/>
    <w:rsid w:val="00B270FA"/>
    <w:rsid w:val="00B30CFE"/>
    <w:rsid w:val="00B3799E"/>
    <w:rsid w:val="00B40604"/>
    <w:rsid w:val="00B456C9"/>
    <w:rsid w:val="00B4596A"/>
    <w:rsid w:val="00B47062"/>
    <w:rsid w:val="00B471BD"/>
    <w:rsid w:val="00B51A0C"/>
    <w:rsid w:val="00B51B6F"/>
    <w:rsid w:val="00B52A96"/>
    <w:rsid w:val="00B55287"/>
    <w:rsid w:val="00B55FFA"/>
    <w:rsid w:val="00B57F3C"/>
    <w:rsid w:val="00B60150"/>
    <w:rsid w:val="00B60319"/>
    <w:rsid w:val="00B61060"/>
    <w:rsid w:val="00B61C5A"/>
    <w:rsid w:val="00B62299"/>
    <w:rsid w:val="00B62B5D"/>
    <w:rsid w:val="00B62D4C"/>
    <w:rsid w:val="00B62F66"/>
    <w:rsid w:val="00B63E97"/>
    <w:rsid w:val="00B674FA"/>
    <w:rsid w:val="00B67D02"/>
    <w:rsid w:val="00B71247"/>
    <w:rsid w:val="00B71357"/>
    <w:rsid w:val="00B73C4B"/>
    <w:rsid w:val="00B74379"/>
    <w:rsid w:val="00B74695"/>
    <w:rsid w:val="00B83D76"/>
    <w:rsid w:val="00B86094"/>
    <w:rsid w:val="00B866F8"/>
    <w:rsid w:val="00B87E10"/>
    <w:rsid w:val="00B90842"/>
    <w:rsid w:val="00B91071"/>
    <w:rsid w:val="00B9202A"/>
    <w:rsid w:val="00B92B04"/>
    <w:rsid w:val="00B92E8B"/>
    <w:rsid w:val="00B93D0F"/>
    <w:rsid w:val="00B945E2"/>
    <w:rsid w:val="00B972DF"/>
    <w:rsid w:val="00BA2D18"/>
    <w:rsid w:val="00BA36DA"/>
    <w:rsid w:val="00BA3E9B"/>
    <w:rsid w:val="00BA6456"/>
    <w:rsid w:val="00BA7043"/>
    <w:rsid w:val="00BA738E"/>
    <w:rsid w:val="00BB22BD"/>
    <w:rsid w:val="00BB2740"/>
    <w:rsid w:val="00BB2DC7"/>
    <w:rsid w:val="00BB5111"/>
    <w:rsid w:val="00BB7427"/>
    <w:rsid w:val="00BB762F"/>
    <w:rsid w:val="00BB798C"/>
    <w:rsid w:val="00BC4D73"/>
    <w:rsid w:val="00BC5AD1"/>
    <w:rsid w:val="00BC6EF4"/>
    <w:rsid w:val="00BC77B1"/>
    <w:rsid w:val="00BC7BDE"/>
    <w:rsid w:val="00BC7E86"/>
    <w:rsid w:val="00BD29AF"/>
    <w:rsid w:val="00BD44DA"/>
    <w:rsid w:val="00BD5A07"/>
    <w:rsid w:val="00BD63B9"/>
    <w:rsid w:val="00BE3A78"/>
    <w:rsid w:val="00BE598A"/>
    <w:rsid w:val="00BE6AF5"/>
    <w:rsid w:val="00BE6BC3"/>
    <w:rsid w:val="00BE78A6"/>
    <w:rsid w:val="00BE7EFC"/>
    <w:rsid w:val="00BF35D5"/>
    <w:rsid w:val="00BF4ACD"/>
    <w:rsid w:val="00BF4B70"/>
    <w:rsid w:val="00BF545B"/>
    <w:rsid w:val="00BF5D18"/>
    <w:rsid w:val="00BF7B30"/>
    <w:rsid w:val="00C01BA6"/>
    <w:rsid w:val="00C038B3"/>
    <w:rsid w:val="00C03D94"/>
    <w:rsid w:val="00C03EB2"/>
    <w:rsid w:val="00C06AA6"/>
    <w:rsid w:val="00C06E4F"/>
    <w:rsid w:val="00C075A5"/>
    <w:rsid w:val="00C13CED"/>
    <w:rsid w:val="00C15387"/>
    <w:rsid w:val="00C159FA"/>
    <w:rsid w:val="00C17214"/>
    <w:rsid w:val="00C17D56"/>
    <w:rsid w:val="00C23B90"/>
    <w:rsid w:val="00C246C7"/>
    <w:rsid w:val="00C24C67"/>
    <w:rsid w:val="00C268F7"/>
    <w:rsid w:val="00C27060"/>
    <w:rsid w:val="00C30ACA"/>
    <w:rsid w:val="00C30CB2"/>
    <w:rsid w:val="00C30F5D"/>
    <w:rsid w:val="00C321FE"/>
    <w:rsid w:val="00C3258C"/>
    <w:rsid w:val="00C32F2C"/>
    <w:rsid w:val="00C35E46"/>
    <w:rsid w:val="00C36AA5"/>
    <w:rsid w:val="00C47213"/>
    <w:rsid w:val="00C47D78"/>
    <w:rsid w:val="00C51A61"/>
    <w:rsid w:val="00C523EF"/>
    <w:rsid w:val="00C52BE7"/>
    <w:rsid w:val="00C5388B"/>
    <w:rsid w:val="00C60824"/>
    <w:rsid w:val="00C6147F"/>
    <w:rsid w:val="00C617C3"/>
    <w:rsid w:val="00C62200"/>
    <w:rsid w:val="00C62C68"/>
    <w:rsid w:val="00C64DC8"/>
    <w:rsid w:val="00C6708D"/>
    <w:rsid w:val="00C67E15"/>
    <w:rsid w:val="00C71064"/>
    <w:rsid w:val="00C739AC"/>
    <w:rsid w:val="00C74011"/>
    <w:rsid w:val="00C74FD2"/>
    <w:rsid w:val="00C76FAB"/>
    <w:rsid w:val="00C8000A"/>
    <w:rsid w:val="00C80A74"/>
    <w:rsid w:val="00C83252"/>
    <w:rsid w:val="00C848C7"/>
    <w:rsid w:val="00C84A1E"/>
    <w:rsid w:val="00C86216"/>
    <w:rsid w:val="00C868B6"/>
    <w:rsid w:val="00C901B4"/>
    <w:rsid w:val="00C90BB0"/>
    <w:rsid w:val="00C91E3B"/>
    <w:rsid w:val="00C95DBC"/>
    <w:rsid w:val="00C96C3F"/>
    <w:rsid w:val="00C96E57"/>
    <w:rsid w:val="00C97FBB"/>
    <w:rsid w:val="00CA2AAF"/>
    <w:rsid w:val="00CA36C9"/>
    <w:rsid w:val="00CA3FBA"/>
    <w:rsid w:val="00CA40F9"/>
    <w:rsid w:val="00CA61E0"/>
    <w:rsid w:val="00CA6A4B"/>
    <w:rsid w:val="00CA7010"/>
    <w:rsid w:val="00CA7A04"/>
    <w:rsid w:val="00CB0B6B"/>
    <w:rsid w:val="00CB2FF1"/>
    <w:rsid w:val="00CB4C73"/>
    <w:rsid w:val="00CB67E8"/>
    <w:rsid w:val="00CC0E53"/>
    <w:rsid w:val="00CC6ADD"/>
    <w:rsid w:val="00CC6F83"/>
    <w:rsid w:val="00CC78D9"/>
    <w:rsid w:val="00CC7EFF"/>
    <w:rsid w:val="00CD21A7"/>
    <w:rsid w:val="00CD3721"/>
    <w:rsid w:val="00CD422A"/>
    <w:rsid w:val="00CD5E0F"/>
    <w:rsid w:val="00CD6024"/>
    <w:rsid w:val="00CD68EC"/>
    <w:rsid w:val="00CD6F06"/>
    <w:rsid w:val="00CD71B8"/>
    <w:rsid w:val="00CD7D5B"/>
    <w:rsid w:val="00CE1465"/>
    <w:rsid w:val="00CE5A48"/>
    <w:rsid w:val="00CE61C2"/>
    <w:rsid w:val="00CE713A"/>
    <w:rsid w:val="00CF026F"/>
    <w:rsid w:val="00CF2F89"/>
    <w:rsid w:val="00CF34D5"/>
    <w:rsid w:val="00CF4652"/>
    <w:rsid w:val="00CF4D2F"/>
    <w:rsid w:val="00CF6398"/>
    <w:rsid w:val="00CF7E44"/>
    <w:rsid w:val="00D0190F"/>
    <w:rsid w:val="00D0298F"/>
    <w:rsid w:val="00D04381"/>
    <w:rsid w:val="00D05415"/>
    <w:rsid w:val="00D05B26"/>
    <w:rsid w:val="00D07217"/>
    <w:rsid w:val="00D073F6"/>
    <w:rsid w:val="00D1039A"/>
    <w:rsid w:val="00D1072B"/>
    <w:rsid w:val="00D12082"/>
    <w:rsid w:val="00D134CC"/>
    <w:rsid w:val="00D14E82"/>
    <w:rsid w:val="00D1733D"/>
    <w:rsid w:val="00D174F0"/>
    <w:rsid w:val="00D2079A"/>
    <w:rsid w:val="00D20979"/>
    <w:rsid w:val="00D255B0"/>
    <w:rsid w:val="00D304B0"/>
    <w:rsid w:val="00D313C9"/>
    <w:rsid w:val="00D32299"/>
    <w:rsid w:val="00D323AA"/>
    <w:rsid w:val="00D347E7"/>
    <w:rsid w:val="00D3486C"/>
    <w:rsid w:val="00D36236"/>
    <w:rsid w:val="00D363CE"/>
    <w:rsid w:val="00D3791D"/>
    <w:rsid w:val="00D40E60"/>
    <w:rsid w:val="00D43ABE"/>
    <w:rsid w:val="00D4419E"/>
    <w:rsid w:val="00D445A5"/>
    <w:rsid w:val="00D44924"/>
    <w:rsid w:val="00D46538"/>
    <w:rsid w:val="00D50945"/>
    <w:rsid w:val="00D50AE5"/>
    <w:rsid w:val="00D50AEA"/>
    <w:rsid w:val="00D52261"/>
    <w:rsid w:val="00D54685"/>
    <w:rsid w:val="00D548EB"/>
    <w:rsid w:val="00D56619"/>
    <w:rsid w:val="00D56D83"/>
    <w:rsid w:val="00D57222"/>
    <w:rsid w:val="00D5730F"/>
    <w:rsid w:val="00D60AC2"/>
    <w:rsid w:val="00D61A36"/>
    <w:rsid w:val="00D625F4"/>
    <w:rsid w:val="00D627F7"/>
    <w:rsid w:val="00D63A6F"/>
    <w:rsid w:val="00D63E2B"/>
    <w:rsid w:val="00D63F59"/>
    <w:rsid w:val="00D63F90"/>
    <w:rsid w:val="00D67E19"/>
    <w:rsid w:val="00D72251"/>
    <w:rsid w:val="00D743EC"/>
    <w:rsid w:val="00D75405"/>
    <w:rsid w:val="00D7779B"/>
    <w:rsid w:val="00D80520"/>
    <w:rsid w:val="00D805F5"/>
    <w:rsid w:val="00D81933"/>
    <w:rsid w:val="00D81A8A"/>
    <w:rsid w:val="00D8245A"/>
    <w:rsid w:val="00D83DA9"/>
    <w:rsid w:val="00D83DD8"/>
    <w:rsid w:val="00D866C5"/>
    <w:rsid w:val="00D8741D"/>
    <w:rsid w:val="00D87660"/>
    <w:rsid w:val="00D93DEC"/>
    <w:rsid w:val="00D93F4E"/>
    <w:rsid w:val="00D96FD5"/>
    <w:rsid w:val="00D9716B"/>
    <w:rsid w:val="00DA24A8"/>
    <w:rsid w:val="00DA5A37"/>
    <w:rsid w:val="00DA6DD0"/>
    <w:rsid w:val="00DA7BC6"/>
    <w:rsid w:val="00DA7EE2"/>
    <w:rsid w:val="00DB1888"/>
    <w:rsid w:val="00DB33E8"/>
    <w:rsid w:val="00DB342D"/>
    <w:rsid w:val="00DB5CE8"/>
    <w:rsid w:val="00DB6062"/>
    <w:rsid w:val="00DB6166"/>
    <w:rsid w:val="00DB6E6A"/>
    <w:rsid w:val="00DB7FD1"/>
    <w:rsid w:val="00DC1E40"/>
    <w:rsid w:val="00DC1FA4"/>
    <w:rsid w:val="00DC20F9"/>
    <w:rsid w:val="00DC50B1"/>
    <w:rsid w:val="00DC5A29"/>
    <w:rsid w:val="00DC6380"/>
    <w:rsid w:val="00DC74A3"/>
    <w:rsid w:val="00DD18D2"/>
    <w:rsid w:val="00DD2709"/>
    <w:rsid w:val="00DD3217"/>
    <w:rsid w:val="00DD3CCA"/>
    <w:rsid w:val="00DD48C5"/>
    <w:rsid w:val="00DD4AE0"/>
    <w:rsid w:val="00DE0145"/>
    <w:rsid w:val="00DE1395"/>
    <w:rsid w:val="00DE231F"/>
    <w:rsid w:val="00DE2DB0"/>
    <w:rsid w:val="00DE2ECC"/>
    <w:rsid w:val="00DE7BC2"/>
    <w:rsid w:val="00DF474F"/>
    <w:rsid w:val="00DF4841"/>
    <w:rsid w:val="00DF544D"/>
    <w:rsid w:val="00E0049C"/>
    <w:rsid w:val="00E0163F"/>
    <w:rsid w:val="00E043E5"/>
    <w:rsid w:val="00E05B39"/>
    <w:rsid w:val="00E12A68"/>
    <w:rsid w:val="00E14D20"/>
    <w:rsid w:val="00E20B2E"/>
    <w:rsid w:val="00E21707"/>
    <w:rsid w:val="00E22750"/>
    <w:rsid w:val="00E235FF"/>
    <w:rsid w:val="00E25158"/>
    <w:rsid w:val="00E32906"/>
    <w:rsid w:val="00E345C6"/>
    <w:rsid w:val="00E35216"/>
    <w:rsid w:val="00E37598"/>
    <w:rsid w:val="00E37E4C"/>
    <w:rsid w:val="00E41553"/>
    <w:rsid w:val="00E41BE3"/>
    <w:rsid w:val="00E425CF"/>
    <w:rsid w:val="00E5092E"/>
    <w:rsid w:val="00E56FE7"/>
    <w:rsid w:val="00E6174A"/>
    <w:rsid w:val="00E61AD2"/>
    <w:rsid w:val="00E635DE"/>
    <w:rsid w:val="00E63C32"/>
    <w:rsid w:val="00E63D37"/>
    <w:rsid w:val="00E653F8"/>
    <w:rsid w:val="00E668E2"/>
    <w:rsid w:val="00E66F29"/>
    <w:rsid w:val="00E67553"/>
    <w:rsid w:val="00E70C81"/>
    <w:rsid w:val="00E71EE4"/>
    <w:rsid w:val="00E72640"/>
    <w:rsid w:val="00E73ABF"/>
    <w:rsid w:val="00E75C96"/>
    <w:rsid w:val="00E75F29"/>
    <w:rsid w:val="00E77E01"/>
    <w:rsid w:val="00E81119"/>
    <w:rsid w:val="00E8190C"/>
    <w:rsid w:val="00E86460"/>
    <w:rsid w:val="00E87164"/>
    <w:rsid w:val="00E877A1"/>
    <w:rsid w:val="00E90CA2"/>
    <w:rsid w:val="00E91238"/>
    <w:rsid w:val="00E95E6A"/>
    <w:rsid w:val="00E960F1"/>
    <w:rsid w:val="00E97190"/>
    <w:rsid w:val="00E9750B"/>
    <w:rsid w:val="00EA0085"/>
    <w:rsid w:val="00EA4764"/>
    <w:rsid w:val="00EA49C0"/>
    <w:rsid w:val="00EA50D1"/>
    <w:rsid w:val="00EA6DF9"/>
    <w:rsid w:val="00EA7E8F"/>
    <w:rsid w:val="00EB0E2B"/>
    <w:rsid w:val="00EB3480"/>
    <w:rsid w:val="00EB38DE"/>
    <w:rsid w:val="00EB498D"/>
    <w:rsid w:val="00EC0563"/>
    <w:rsid w:val="00EC0C31"/>
    <w:rsid w:val="00EC1C94"/>
    <w:rsid w:val="00EC2ABB"/>
    <w:rsid w:val="00EC4E49"/>
    <w:rsid w:val="00EC639C"/>
    <w:rsid w:val="00EC69D0"/>
    <w:rsid w:val="00EC703F"/>
    <w:rsid w:val="00ED0051"/>
    <w:rsid w:val="00ED03EC"/>
    <w:rsid w:val="00ED0748"/>
    <w:rsid w:val="00ED0FA1"/>
    <w:rsid w:val="00ED1A4A"/>
    <w:rsid w:val="00ED258D"/>
    <w:rsid w:val="00ED48BC"/>
    <w:rsid w:val="00ED4C1E"/>
    <w:rsid w:val="00ED657A"/>
    <w:rsid w:val="00ED6958"/>
    <w:rsid w:val="00EE00E5"/>
    <w:rsid w:val="00EE18FB"/>
    <w:rsid w:val="00EE2BE9"/>
    <w:rsid w:val="00EE3779"/>
    <w:rsid w:val="00EE531F"/>
    <w:rsid w:val="00EE77D0"/>
    <w:rsid w:val="00EE7DE9"/>
    <w:rsid w:val="00EF1519"/>
    <w:rsid w:val="00EF28BF"/>
    <w:rsid w:val="00EF3C34"/>
    <w:rsid w:val="00EF7C13"/>
    <w:rsid w:val="00F04C44"/>
    <w:rsid w:val="00F06323"/>
    <w:rsid w:val="00F0643D"/>
    <w:rsid w:val="00F078C4"/>
    <w:rsid w:val="00F109C7"/>
    <w:rsid w:val="00F14FD6"/>
    <w:rsid w:val="00F15175"/>
    <w:rsid w:val="00F15BDD"/>
    <w:rsid w:val="00F16B7C"/>
    <w:rsid w:val="00F179E2"/>
    <w:rsid w:val="00F23609"/>
    <w:rsid w:val="00F31FDC"/>
    <w:rsid w:val="00F3605D"/>
    <w:rsid w:val="00F40304"/>
    <w:rsid w:val="00F41507"/>
    <w:rsid w:val="00F42203"/>
    <w:rsid w:val="00F46119"/>
    <w:rsid w:val="00F50339"/>
    <w:rsid w:val="00F51AB4"/>
    <w:rsid w:val="00F56238"/>
    <w:rsid w:val="00F602E3"/>
    <w:rsid w:val="00F624D1"/>
    <w:rsid w:val="00F644A0"/>
    <w:rsid w:val="00F65040"/>
    <w:rsid w:val="00F65686"/>
    <w:rsid w:val="00F67274"/>
    <w:rsid w:val="00F7049D"/>
    <w:rsid w:val="00F7191A"/>
    <w:rsid w:val="00F72CB6"/>
    <w:rsid w:val="00F74E43"/>
    <w:rsid w:val="00F7546C"/>
    <w:rsid w:val="00F776DF"/>
    <w:rsid w:val="00F80CA7"/>
    <w:rsid w:val="00F81904"/>
    <w:rsid w:val="00F82D3A"/>
    <w:rsid w:val="00F837A6"/>
    <w:rsid w:val="00F83CFA"/>
    <w:rsid w:val="00F85A87"/>
    <w:rsid w:val="00F87324"/>
    <w:rsid w:val="00F8775C"/>
    <w:rsid w:val="00F90259"/>
    <w:rsid w:val="00F9140C"/>
    <w:rsid w:val="00F92EE5"/>
    <w:rsid w:val="00F932B0"/>
    <w:rsid w:val="00F93DD2"/>
    <w:rsid w:val="00F940AF"/>
    <w:rsid w:val="00F951C3"/>
    <w:rsid w:val="00F9681D"/>
    <w:rsid w:val="00F96F28"/>
    <w:rsid w:val="00F97959"/>
    <w:rsid w:val="00FA0B3D"/>
    <w:rsid w:val="00FA28CD"/>
    <w:rsid w:val="00FA318B"/>
    <w:rsid w:val="00FA31B9"/>
    <w:rsid w:val="00FA674F"/>
    <w:rsid w:val="00FA6ABE"/>
    <w:rsid w:val="00FA79BF"/>
    <w:rsid w:val="00FB03AC"/>
    <w:rsid w:val="00FB43EB"/>
    <w:rsid w:val="00FB4E88"/>
    <w:rsid w:val="00FB52DF"/>
    <w:rsid w:val="00FB5932"/>
    <w:rsid w:val="00FB6531"/>
    <w:rsid w:val="00FB6801"/>
    <w:rsid w:val="00FB798E"/>
    <w:rsid w:val="00FB79D1"/>
    <w:rsid w:val="00FC0AAF"/>
    <w:rsid w:val="00FC1017"/>
    <w:rsid w:val="00FC36AD"/>
    <w:rsid w:val="00FD3571"/>
    <w:rsid w:val="00FD3996"/>
    <w:rsid w:val="00FD4AE7"/>
    <w:rsid w:val="00FD6618"/>
    <w:rsid w:val="00FE3968"/>
    <w:rsid w:val="00FE7548"/>
    <w:rsid w:val="00FF1246"/>
    <w:rsid w:val="00FF1DB4"/>
    <w:rsid w:val="00FF7754"/>
    <w:rsid w:val="0207CF09"/>
    <w:rsid w:val="0A87D2B7"/>
    <w:rsid w:val="0B37AE5F"/>
    <w:rsid w:val="0E6BE46E"/>
    <w:rsid w:val="0F246C75"/>
    <w:rsid w:val="101F2AC5"/>
    <w:rsid w:val="136BB630"/>
    <w:rsid w:val="137B9C0B"/>
    <w:rsid w:val="13E06494"/>
    <w:rsid w:val="14B3C949"/>
    <w:rsid w:val="156C977A"/>
    <w:rsid w:val="168BD47D"/>
    <w:rsid w:val="17B794A4"/>
    <w:rsid w:val="18DB3033"/>
    <w:rsid w:val="1DBAEC97"/>
    <w:rsid w:val="20663CFD"/>
    <w:rsid w:val="20EA03E3"/>
    <w:rsid w:val="23C8ED9D"/>
    <w:rsid w:val="2429DA47"/>
    <w:rsid w:val="25CF5BEB"/>
    <w:rsid w:val="26672A9C"/>
    <w:rsid w:val="2885532E"/>
    <w:rsid w:val="293327F2"/>
    <w:rsid w:val="29A9BDF7"/>
    <w:rsid w:val="29FB7114"/>
    <w:rsid w:val="2E49C1F0"/>
    <w:rsid w:val="34CB8BE7"/>
    <w:rsid w:val="3632D94F"/>
    <w:rsid w:val="394CC9F8"/>
    <w:rsid w:val="39AF26D0"/>
    <w:rsid w:val="444D68E7"/>
    <w:rsid w:val="4557270C"/>
    <w:rsid w:val="45572C4E"/>
    <w:rsid w:val="4B058813"/>
    <w:rsid w:val="4FCB0BB8"/>
    <w:rsid w:val="52870FD4"/>
    <w:rsid w:val="5B34398F"/>
    <w:rsid w:val="5B960280"/>
    <w:rsid w:val="5E1097D0"/>
    <w:rsid w:val="5E713890"/>
    <w:rsid w:val="6189882A"/>
    <w:rsid w:val="628389C1"/>
    <w:rsid w:val="638A0E4A"/>
    <w:rsid w:val="6451904B"/>
    <w:rsid w:val="663556F2"/>
    <w:rsid w:val="665A6447"/>
    <w:rsid w:val="66AF7E34"/>
    <w:rsid w:val="67C8588E"/>
    <w:rsid w:val="6A3454CC"/>
    <w:rsid w:val="6AF3B123"/>
    <w:rsid w:val="71E5CB14"/>
    <w:rsid w:val="78BF1207"/>
    <w:rsid w:val="7B6D9550"/>
    <w:rsid w:val="7C3D2874"/>
    <w:rsid w:val="7E3A31B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B90A14B"/>
  <w15:chartTrackingRefBased/>
  <w15:docId w15:val="{E2F1B21F-D025-4F5E-ACF9-4E53E53F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DD8"/>
    <w:pPr>
      <w:spacing w:after="0" w:line="240" w:lineRule="auto"/>
    </w:pPr>
    <w:rPr>
      <w:rFonts w:ascii="Arial" w:hAnsi="Arial" w:cs="Arial"/>
      <w:sz w:val="24"/>
      <w:szCs w:val="24"/>
    </w:rPr>
  </w:style>
  <w:style w:type="paragraph" w:styleId="Heading1">
    <w:name w:val="heading 1"/>
    <w:basedOn w:val="Normal"/>
    <w:next w:val="Normal"/>
    <w:link w:val="Heading1Char"/>
    <w:uiPriority w:val="9"/>
    <w:qFormat/>
    <w:rsid w:val="00A53031"/>
    <w:pPr>
      <w:outlineLvl w:val="0"/>
    </w:pPr>
    <w:rPr>
      <w:b/>
      <w:bCs/>
    </w:rPr>
  </w:style>
  <w:style w:type="paragraph" w:styleId="Heading2">
    <w:name w:val="heading 2"/>
    <w:basedOn w:val="Heading1"/>
    <w:next w:val="Normal"/>
    <w:link w:val="Heading2Char"/>
    <w:uiPriority w:val="9"/>
    <w:unhideWhenUsed/>
    <w:qFormat/>
    <w:rsid w:val="005503B0"/>
    <w:pPr>
      <w:outlineLvl w:val="1"/>
    </w:pPr>
    <w:rPr>
      <w:caps/>
    </w:rPr>
  </w:style>
  <w:style w:type="paragraph" w:styleId="Heading3">
    <w:name w:val="heading 3"/>
    <w:basedOn w:val="Normal"/>
    <w:next w:val="Normal"/>
    <w:link w:val="Heading3Char"/>
    <w:uiPriority w:val="9"/>
    <w:semiHidden/>
    <w:unhideWhenUsed/>
    <w:qFormat/>
    <w:rsid w:val="00E63C32"/>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C901B4"/>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3031"/>
    <w:rPr>
      <w:rFonts w:ascii="Arial" w:hAnsi="Arial" w:cs="Arial"/>
      <w:b/>
      <w:bCs/>
      <w:sz w:val="24"/>
      <w:szCs w:val="24"/>
    </w:rPr>
  </w:style>
  <w:style w:type="character" w:customStyle="1" w:styleId="Heading2Char">
    <w:name w:val="Heading 2 Char"/>
    <w:basedOn w:val="DefaultParagraphFont"/>
    <w:link w:val="Heading2"/>
    <w:uiPriority w:val="9"/>
    <w:rsid w:val="005503B0"/>
    <w:rPr>
      <w:rFonts w:ascii="Arial" w:hAnsi="Arial" w:cs="Arial"/>
      <w:b/>
      <w:bCs/>
      <w:sz w:val="24"/>
      <w:szCs w:val="24"/>
    </w:rPr>
  </w:style>
  <w:style w:type="table" w:styleId="TableGrid">
    <w:name w:val="Table Grid"/>
    <w:basedOn w:val="TableNormal"/>
    <w:uiPriority w:val="39"/>
    <w:rsid w:val="005503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503B0"/>
    <w:pPr>
      <w:tabs>
        <w:tab w:val="center" w:pos="4513"/>
        <w:tab w:val="right" w:pos="9026"/>
      </w:tabs>
    </w:pPr>
  </w:style>
  <w:style w:type="character" w:customStyle="1" w:styleId="HeaderChar">
    <w:name w:val="Header Char"/>
    <w:basedOn w:val="DefaultParagraphFont"/>
    <w:link w:val="Header"/>
    <w:uiPriority w:val="99"/>
    <w:rsid w:val="005503B0"/>
    <w:rPr>
      <w:rFonts w:ascii="Arial" w:hAnsi="Arial" w:cs="Arial"/>
      <w:sz w:val="24"/>
      <w:szCs w:val="24"/>
    </w:rPr>
  </w:style>
  <w:style w:type="paragraph" w:styleId="Footer">
    <w:name w:val="footer"/>
    <w:basedOn w:val="Normal"/>
    <w:link w:val="FooterChar"/>
    <w:uiPriority w:val="99"/>
    <w:unhideWhenUsed/>
    <w:rsid w:val="005503B0"/>
    <w:pPr>
      <w:tabs>
        <w:tab w:val="center" w:pos="4513"/>
        <w:tab w:val="right" w:pos="9026"/>
      </w:tabs>
    </w:pPr>
  </w:style>
  <w:style w:type="character" w:customStyle="1" w:styleId="FooterChar">
    <w:name w:val="Footer Char"/>
    <w:basedOn w:val="DefaultParagraphFont"/>
    <w:link w:val="Footer"/>
    <w:uiPriority w:val="99"/>
    <w:rsid w:val="005503B0"/>
    <w:rPr>
      <w:rFonts w:ascii="Arial" w:hAnsi="Arial" w:cs="Arial"/>
      <w:sz w:val="24"/>
      <w:szCs w:val="24"/>
    </w:rPr>
  </w:style>
  <w:style w:type="paragraph" w:styleId="ListParagraph">
    <w:name w:val="List Paragraph"/>
    <w:basedOn w:val="Normal"/>
    <w:uiPriority w:val="34"/>
    <w:qFormat/>
    <w:rsid w:val="00AA6BAC"/>
    <w:pPr>
      <w:ind w:left="720"/>
      <w:contextualSpacing/>
    </w:pPr>
  </w:style>
  <w:style w:type="paragraph" w:styleId="TOCHeading">
    <w:name w:val="TOC Heading"/>
    <w:basedOn w:val="Heading1"/>
    <w:next w:val="Normal"/>
    <w:uiPriority w:val="39"/>
    <w:unhideWhenUsed/>
    <w:qFormat/>
    <w:rsid w:val="00AA6BAC"/>
    <w:pPr>
      <w:keepNext/>
      <w:keepLines/>
      <w:spacing w:before="240" w:line="259" w:lineRule="auto"/>
      <w:outlineLvl w:val="9"/>
    </w:pPr>
    <w:rPr>
      <w:rFonts w:asciiTheme="majorHAnsi" w:eastAsiaTheme="majorEastAsia" w:hAnsiTheme="majorHAnsi" w:cstheme="majorBidi"/>
      <w:b w:val="0"/>
      <w:bCs w:val="0"/>
      <w:caps/>
      <w:color w:val="2F5496" w:themeColor="accent1" w:themeShade="BF"/>
      <w:sz w:val="32"/>
      <w:szCs w:val="32"/>
      <w:lang w:val="en-US"/>
    </w:rPr>
  </w:style>
  <w:style w:type="paragraph" w:styleId="TOC2">
    <w:name w:val="toc 2"/>
    <w:basedOn w:val="Normal"/>
    <w:next w:val="Normal"/>
    <w:autoRedefine/>
    <w:uiPriority w:val="39"/>
    <w:unhideWhenUsed/>
    <w:rsid w:val="00C86216"/>
    <w:pPr>
      <w:tabs>
        <w:tab w:val="right" w:leader="dot" w:pos="9060"/>
      </w:tabs>
      <w:spacing w:after="100"/>
      <w:ind w:left="240"/>
    </w:pPr>
  </w:style>
  <w:style w:type="character" w:styleId="Hyperlink">
    <w:name w:val="Hyperlink"/>
    <w:basedOn w:val="DefaultParagraphFont"/>
    <w:uiPriority w:val="99"/>
    <w:unhideWhenUsed/>
    <w:rsid w:val="00AA6BAC"/>
    <w:rPr>
      <w:color w:val="0563C1" w:themeColor="hyperlink"/>
      <w:u w:val="single"/>
    </w:rPr>
  </w:style>
  <w:style w:type="character" w:styleId="PlaceholderText">
    <w:name w:val="Placeholder Text"/>
    <w:basedOn w:val="DefaultParagraphFont"/>
    <w:uiPriority w:val="99"/>
    <w:semiHidden/>
    <w:rsid w:val="00367875"/>
    <w:rPr>
      <w:color w:val="808080"/>
    </w:rPr>
  </w:style>
  <w:style w:type="character" w:customStyle="1" w:styleId="DefTerm">
    <w:name w:val="DefTerm"/>
    <w:uiPriority w:val="1"/>
    <w:qFormat/>
    <w:rsid w:val="005A72A9"/>
    <w:rPr>
      <w:rFonts w:ascii="Arial" w:eastAsia="Arial" w:hAnsi="Arial" w:cs="Arial" w:hint="default"/>
      <w:b/>
      <w:bCs w:val="0"/>
      <w:color w:val="000000"/>
    </w:rPr>
  </w:style>
  <w:style w:type="character" w:styleId="UnresolvedMention">
    <w:name w:val="Unresolved Mention"/>
    <w:basedOn w:val="DefaultParagraphFont"/>
    <w:uiPriority w:val="99"/>
    <w:semiHidden/>
    <w:unhideWhenUsed/>
    <w:rsid w:val="00C6147F"/>
    <w:rPr>
      <w:color w:val="605E5C"/>
      <w:shd w:val="clear" w:color="auto" w:fill="E1DFDD"/>
    </w:rPr>
  </w:style>
  <w:style w:type="paragraph" w:customStyle="1" w:styleId="TitleClause">
    <w:name w:val="Title Clause"/>
    <w:basedOn w:val="Normal"/>
    <w:rsid w:val="001F7466"/>
    <w:pPr>
      <w:keepNext/>
      <w:numPr>
        <w:numId w:val="3"/>
      </w:numPr>
      <w:spacing w:before="240" w:after="240" w:line="300" w:lineRule="atLeast"/>
      <w:jc w:val="both"/>
      <w:outlineLvl w:val="0"/>
    </w:pPr>
    <w:rPr>
      <w:rFonts w:ascii="Calibri" w:eastAsia="Times New Roman" w:hAnsi="Calibri" w:cs="Times New Roman"/>
      <w:b/>
      <w:color w:val="000000"/>
      <w:kern w:val="28"/>
      <w:sz w:val="22"/>
      <w:szCs w:val="20"/>
    </w:rPr>
  </w:style>
  <w:style w:type="paragraph" w:customStyle="1" w:styleId="Untitledsubclause1">
    <w:name w:val="Untitled subclause 1"/>
    <w:basedOn w:val="Normal"/>
    <w:rsid w:val="001F7466"/>
    <w:pPr>
      <w:numPr>
        <w:ilvl w:val="1"/>
        <w:numId w:val="3"/>
      </w:numPr>
      <w:spacing w:before="280" w:after="120" w:line="300" w:lineRule="atLeast"/>
      <w:jc w:val="both"/>
      <w:outlineLvl w:val="1"/>
    </w:pPr>
    <w:rPr>
      <w:rFonts w:ascii="Calibri" w:eastAsia="Times New Roman" w:hAnsi="Calibri" w:cs="Times New Roman"/>
      <w:color w:val="000000"/>
      <w:sz w:val="22"/>
      <w:szCs w:val="20"/>
    </w:rPr>
  </w:style>
  <w:style w:type="paragraph" w:customStyle="1" w:styleId="Untitledsubclause2">
    <w:name w:val="Untitled subclause 2"/>
    <w:basedOn w:val="Normal"/>
    <w:rsid w:val="001F7466"/>
    <w:pPr>
      <w:numPr>
        <w:ilvl w:val="2"/>
        <w:numId w:val="3"/>
      </w:numPr>
      <w:spacing w:after="120" w:line="300" w:lineRule="atLeast"/>
      <w:jc w:val="both"/>
      <w:outlineLvl w:val="2"/>
    </w:pPr>
    <w:rPr>
      <w:rFonts w:ascii="Calibri" w:eastAsia="Times New Roman" w:hAnsi="Calibri" w:cs="Times New Roman"/>
      <w:color w:val="000000"/>
      <w:sz w:val="22"/>
      <w:szCs w:val="20"/>
    </w:rPr>
  </w:style>
  <w:style w:type="paragraph" w:customStyle="1" w:styleId="Untitledsubclause3">
    <w:name w:val="Untitled subclause 3"/>
    <w:basedOn w:val="Normal"/>
    <w:rsid w:val="001F7466"/>
    <w:pPr>
      <w:numPr>
        <w:ilvl w:val="3"/>
        <w:numId w:val="3"/>
      </w:numPr>
      <w:tabs>
        <w:tab w:val="clear" w:pos="2277"/>
        <w:tab w:val="left" w:pos="2261"/>
      </w:tabs>
      <w:spacing w:after="120" w:line="300" w:lineRule="atLeast"/>
      <w:jc w:val="both"/>
      <w:outlineLvl w:val="3"/>
    </w:pPr>
    <w:rPr>
      <w:rFonts w:ascii="Calibri" w:eastAsia="Times New Roman" w:hAnsi="Calibri" w:cs="Times New Roman"/>
      <w:color w:val="000000"/>
      <w:sz w:val="22"/>
      <w:szCs w:val="20"/>
    </w:rPr>
  </w:style>
  <w:style w:type="paragraph" w:customStyle="1" w:styleId="Untitledsubclause4">
    <w:name w:val="Untitled subclause 4"/>
    <w:basedOn w:val="Normal"/>
    <w:rsid w:val="001F7466"/>
    <w:pPr>
      <w:numPr>
        <w:ilvl w:val="4"/>
        <w:numId w:val="3"/>
      </w:numPr>
      <w:spacing w:after="120" w:line="300" w:lineRule="atLeast"/>
      <w:jc w:val="both"/>
      <w:outlineLvl w:val="4"/>
    </w:pPr>
    <w:rPr>
      <w:rFonts w:ascii="Calibri" w:eastAsia="Times New Roman" w:hAnsi="Calibri" w:cs="Times New Roman"/>
      <w:color w:val="000000"/>
      <w:sz w:val="22"/>
      <w:szCs w:val="20"/>
    </w:rPr>
  </w:style>
  <w:style w:type="character" w:customStyle="1" w:styleId="CommentTextChar">
    <w:name w:val="Comment Text Char"/>
    <w:basedOn w:val="DefaultParagraphFont"/>
    <w:link w:val="CommentText"/>
    <w:uiPriority w:val="99"/>
    <w:rsid w:val="001F7466"/>
    <w:rPr>
      <w:rFonts w:ascii="Calibri" w:hAnsi="Calibri" w:cs="Times New Roman"/>
      <w:sz w:val="20"/>
      <w:szCs w:val="20"/>
    </w:rPr>
  </w:style>
  <w:style w:type="paragraph" w:styleId="CommentText">
    <w:name w:val="annotation text"/>
    <w:basedOn w:val="Normal"/>
    <w:link w:val="CommentTextChar"/>
    <w:uiPriority w:val="99"/>
    <w:unhideWhenUsed/>
    <w:rsid w:val="001F7466"/>
    <w:pPr>
      <w:jc w:val="both"/>
    </w:pPr>
    <w:rPr>
      <w:rFonts w:ascii="Calibri" w:hAnsi="Calibri" w:cs="Times New Roman"/>
      <w:sz w:val="20"/>
      <w:szCs w:val="20"/>
    </w:rPr>
  </w:style>
  <w:style w:type="character" w:customStyle="1" w:styleId="CommentTextChar1">
    <w:name w:val="Comment Text Char1"/>
    <w:basedOn w:val="DefaultParagraphFont"/>
    <w:uiPriority w:val="99"/>
    <w:semiHidden/>
    <w:rsid w:val="001F7466"/>
    <w:rPr>
      <w:rFonts w:ascii="Arial" w:hAnsi="Arial" w:cs="Arial"/>
      <w:sz w:val="20"/>
      <w:szCs w:val="20"/>
    </w:rPr>
  </w:style>
  <w:style w:type="paragraph" w:customStyle="1" w:styleId="NSSchedule">
    <w:name w:val="NS Schedule"/>
    <w:basedOn w:val="Normal"/>
    <w:next w:val="Normal"/>
    <w:qFormat/>
    <w:rsid w:val="001F7466"/>
    <w:pPr>
      <w:numPr>
        <w:numId w:val="2"/>
      </w:numPr>
      <w:spacing w:after="120"/>
      <w:jc w:val="center"/>
      <w:outlineLvl w:val="0"/>
    </w:pPr>
    <w:rPr>
      <w:rFonts w:cstheme="minorBidi"/>
      <w:b/>
      <w:caps/>
      <w:sz w:val="20"/>
      <w:szCs w:val="22"/>
    </w:rPr>
  </w:style>
  <w:style w:type="paragraph" w:customStyle="1" w:styleId="NSAnnex">
    <w:name w:val="NS Annex"/>
    <w:basedOn w:val="Normal"/>
    <w:next w:val="Normal"/>
    <w:qFormat/>
    <w:rsid w:val="001F7466"/>
    <w:pPr>
      <w:numPr>
        <w:numId w:val="4"/>
      </w:numPr>
      <w:spacing w:after="120"/>
      <w:outlineLvl w:val="0"/>
    </w:pPr>
    <w:rPr>
      <w:rFonts w:cstheme="minorBidi"/>
      <w:b/>
      <w:caps/>
      <w:sz w:val="20"/>
      <w:szCs w:val="22"/>
    </w:rPr>
  </w:style>
  <w:style w:type="paragraph" w:styleId="BalloonText">
    <w:name w:val="Balloon Text"/>
    <w:basedOn w:val="Normal"/>
    <w:link w:val="BalloonTextChar"/>
    <w:uiPriority w:val="99"/>
    <w:semiHidden/>
    <w:unhideWhenUsed/>
    <w:rsid w:val="001F7466"/>
    <w:pPr>
      <w:numPr>
        <w:numId w:val="5"/>
      </w:numPr>
      <w:jc w:val="both"/>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7466"/>
    <w:rPr>
      <w:rFonts w:ascii="Segoe UI" w:hAnsi="Segoe UI" w:cs="Segoe UI"/>
      <w:sz w:val="18"/>
      <w:szCs w:val="18"/>
    </w:rPr>
  </w:style>
  <w:style w:type="paragraph" w:customStyle="1" w:styleId="paragraph">
    <w:name w:val="paragraph"/>
    <w:basedOn w:val="Normal"/>
    <w:rsid w:val="001F7466"/>
    <w:pPr>
      <w:spacing w:before="100" w:beforeAutospacing="1" w:after="100" w:afterAutospacing="1"/>
    </w:pPr>
    <w:rPr>
      <w:rFonts w:ascii="Times New Roman" w:eastAsia="Times New Roman" w:hAnsi="Times New Roman" w:cs="Times New Roman"/>
      <w:lang w:eastAsia="en-GB"/>
    </w:rPr>
  </w:style>
  <w:style w:type="character" w:customStyle="1" w:styleId="normaltextrun">
    <w:name w:val="normaltextrun"/>
    <w:basedOn w:val="DefaultParagraphFont"/>
    <w:rsid w:val="001F7466"/>
  </w:style>
  <w:style w:type="character" w:customStyle="1" w:styleId="eop">
    <w:name w:val="eop"/>
    <w:basedOn w:val="DefaultParagraphFont"/>
    <w:rsid w:val="001F7466"/>
  </w:style>
  <w:style w:type="paragraph" w:styleId="NoSpacing">
    <w:name w:val="No Spacing"/>
    <w:uiPriority w:val="1"/>
    <w:qFormat/>
    <w:rsid w:val="001F7466"/>
    <w:pPr>
      <w:spacing w:after="0" w:line="240" w:lineRule="auto"/>
      <w:jc w:val="both"/>
    </w:pPr>
    <w:rPr>
      <w:rFonts w:ascii="Calibri" w:hAnsi="Calibri" w:cs="Times New Roman"/>
      <w:szCs w:val="20"/>
    </w:rPr>
  </w:style>
  <w:style w:type="character" w:customStyle="1" w:styleId="CommentSubjectChar">
    <w:name w:val="Comment Subject Char"/>
    <w:basedOn w:val="CommentTextChar"/>
    <w:link w:val="CommentSubject"/>
    <w:uiPriority w:val="99"/>
    <w:semiHidden/>
    <w:rsid w:val="001F7466"/>
    <w:rPr>
      <w:rFonts w:ascii="Calibri" w:hAnsi="Calibri" w:cs="Times New Roman"/>
      <w:b/>
      <w:bCs/>
      <w:sz w:val="20"/>
      <w:szCs w:val="20"/>
    </w:rPr>
  </w:style>
  <w:style w:type="paragraph" w:styleId="CommentSubject">
    <w:name w:val="annotation subject"/>
    <w:basedOn w:val="CommentText"/>
    <w:next w:val="CommentText"/>
    <w:link w:val="CommentSubjectChar"/>
    <w:uiPriority w:val="99"/>
    <w:semiHidden/>
    <w:unhideWhenUsed/>
    <w:rsid w:val="001F7466"/>
    <w:rPr>
      <w:b/>
      <w:bCs/>
    </w:rPr>
  </w:style>
  <w:style w:type="character" w:customStyle="1" w:styleId="CommentSubjectChar1">
    <w:name w:val="Comment Subject Char1"/>
    <w:basedOn w:val="CommentTextChar1"/>
    <w:uiPriority w:val="99"/>
    <w:semiHidden/>
    <w:rsid w:val="001F7466"/>
    <w:rPr>
      <w:rFonts w:ascii="Arial" w:hAnsi="Arial" w:cs="Arial"/>
      <w:b/>
      <w:bCs/>
      <w:sz w:val="20"/>
      <w:szCs w:val="20"/>
    </w:rPr>
  </w:style>
  <w:style w:type="paragraph" w:customStyle="1" w:styleId="legclearfix">
    <w:name w:val="legclearfix"/>
    <w:basedOn w:val="Normal"/>
    <w:rsid w:val="001F7466"/>
    <w:pPr>
      <w:spacing w:before="100" w:beforeAutospacing="1" w:after="100" w:afterAutospacing="1"/>
    </w:pPr>
    <w:rPr>
      <w:rFonts w:ascii="Times New Roman" w:eastAsia="Times New Roman" w:hAnsi="Times New Roman" w:cs="Times New Roman"/>
      <w:lang w:eastAsia="en-GB"/>
    </w:rPr>
  </w:style>
  <w:style w:type="paragraph" w:customStyle="1" w:styleId="DefinedTermPara">
    <w:name w:val="Defined Term Para"/>
    <w:basedOn w:val="Normal"/>
    <w:qFormat/>
    <w:rsid w:val="001F7466"/>
    <w:pPr>
      <w:spacing w:after="120" w:line="300" w:lineRule="atLeast"/>
      <w:jc w:val="both"/>
    </w:pPr>
    <w:rPr>
      <w:rFonts w:eastAsia="Times New Roman" w:cs="Times New Roman"/>
      <w:color w:val="000000"/>
      <w:sz w:val="22"/>
      <w:szCs w:val="20"/>
    </w:rPr>
  </w:style>
  <w:style w:type="paragraph" w:customStyle="1" w:styleId="DefinedTermNumber">
    <w:name w:val="Defined Term Number"/>
    <w:basedOn w:val="DefinedTermPara"/>
    <w:qFormat/>
    <w:rsid w:val="001F7466"/>
    <w:pPr>
      <w:numPr>
        <w:ilvl w:val="1"/>
      </w:numPr>
    </w:pPr>
  </w:style>
  <w:style w:type="character" w:styleId="SmartLink">
    <w:name w:val="Smart Link"/>
    <w:basedOn w:val="DefaultParagraphFont"/>
    <w:uiPriority w:val="99"/>
    <w:semiHidden/>
    <w:unhideWhenUsed/>
    <w:rsid w:val="007D6DB0"/>
    <w:rPr>
      <w:color w:val="0000FF"/>
      <w:u w:val="single"/>
      <w:shd w:val="clear" w:color="auto" w:fill="F3F2F1"/>
    </w:rPr>
  </w:style>
  <w:style w:type="paragraph" w:styleId="Revision">
    <w:name w:val="Revision"/>
    <w:hidden/>
    <w:uiPriority w:val="99"/>
    <w:semiHidden/>
    <w:rsid w:val="00CF6398"/>
    <w:pPr>
      <w:spacing w:after="0" w:line="240" w:lineRule="auto"/>
    </w:pPr>
    <w:rPr>
      <w:rFonts w:ascii="Arial" w:hAnsi="Arial" w:cs="Arial"/>
      <w:sz w:val="24"/>
      <w:szCs w:val="24"/>
    </w:rPr>
  </w:style>
  <w:style w:type="paragraph" w:styleId="EndnoteText">
    <w:name w:val="endnote text"/>
    <w:basedOn w:val="Normal"/>
    <w:link w:val="EndnoteTextChar"/>
    <w:uiPriority w:val="99"/>
    <w:semiHidden/>
    <w:unhideWhenUsed/>
    <w:rsid w:val="003B7980"/>
    <w:rPr>
      <w:sz w:val="20"/>
      <w:szCs w:val="20"/>
    </w:rPr>
  </w:style>
  <w:style w:type="character" w:customStyle="1" w:styleId="EndnoteTextChar">
    <w:name w:val="Endnote Text Char"/>
    <w:basedOn w:val="DefaultParagraphFont"/>
    <w:link w:val="EndnoteText"/>
    <w:uiPriority w:val="99"/>
    <w:semiHidden/>
    <w:rsid w:val="003B7980"/>
    <w:rPr>
      <w:rFonts w:ascii="Arial" w:hAnsi="Arial" w:cs="Arial"/>
      <w:sz w:val="20"/>
      <w:szCs w:val="20"/>
    </w:rPr>
  </w:style>
  <w:style w:type="character" w:styleId="EndnoteReference">
    <w:name w:val="endnote reference"/>
    <w:basedOn w:val="DefaultParagraphFont"/>
    <w:uiPriority w:val="99"/>
    <w:semiHidden/>
    <w:unhideWhenUsed/>
    <w:rsid w:val="003B7980"/>
    <w:rPr>
      <w:vertAlign w:val="superscript"/>
    </w:rPr>
  </w:style>
  <w:style w:type="paragraph" w:styleId="FootnoteText">
    <w:name w:val="footnote text"/>
    <w:basedOn w:val="Normal"/>
    <w:link w:val="FootnoteTextChar"/>
    <w:uiPriority w:val="99"/>
    <w:unhideWhenUsed/>
    <w:rsid w:val="0054052F"/>
    <w:rPr>
      <w:sz w:val="20"/>
      <w:szCs w:val="20"/>
    </w:rPr>
  </w:style>
  <w:style w:type="character" w:customStyle="1" w:styleId="FootnoteTextChar">
    <w:name w:val="Footnote Text Char"/>
    <w:basedOn w:val="DefaultParagraphFont"/>
    <w:link w:val="FootnoteText"/>
    <w:uiPriority w:val="99"/>
    <w:rsid w:val="0054052F"/>
    <w:rPr>
      <w:rFonts w:ascii="Arial" w:hAnsi="Arial" w:cs="Arial"/>
      <w:sz w:val="20"/>
      <w:szCs w:val="20"/>
    </w:rPr>
  </w:style>
  <w:style w:type="character" w:styleId="FootnoteReference">
    <w:name w:val="footnote reference"/>
    <w:basedOn w:val="DefaultParagraphFont"/>
    <w:uiPriority w:val="99"/>
    <w:unhideWhenUsed/>
    <w:rsid w:val="0054052F"/>
    <w:rPr>
      <w:vertAlign w:val="superscript"/>
    </w:rPr>
  </w:style>
  <w:style w:type="character" w:customStyle="1" w:styleId="Heading3Char">
    <w:name w:val="Heading 3 Char"/>
    <w:basedOn w:val="DefaultParagraphFont"/>
    <w:link w:val="Heading3"/>
    <w:uiPriority w:val="9"/>
    <w:semiHidden/>
    <w:rsid w:val="00E63C32"/>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semiHidden/>
    <w:unhideWhenUsed/>
    <w:rsid w:val="00292B8E"/>
    <w:rPr>
      <w:rFonts w:ascii="Times New Roman" w:hAnsi="Times New Roman" w:cs="Times New Roman"/>
    </w:rPr>
  </w:style>
  <w:style w:type="table" w:styleId="TableGridLight">
    <w:name w:val="Grid Table Light"/>
    <w:basedOn w:val="TableNormal"/>
    <w:uiPriority w:val="40"/>
    <w:rsid w:val="00BF35D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uiPriority w:val="99"/>
    <w:semiHidden/>
    <w:unhideWhenUsed/>
    <w:rsid w:val="00B52A96"/>
    <w:rPr>
      <w:sz w:val="16"/>
      <w:szCs w:val="16"/>
    </w:rPr>
  </w:style>
  <w:style w:type="character" w:customStyle="1" w:styleId="Heading4Char">
    <w:name w:val="Heading 4 Char"/>
    <w:basedOn w:val="DefaultParagraphFont"/>
    <w:link w:val="Heading4"/>
    <w:uiPriority w:val="9"/>
    <w:semiHidden/>
    <w:rsid w:val="00C901B4"/>
    <w:rPr>
      <w:rFonts w:asciiTheme="majorHAnsi" w:eastAsiaTheme="majorEastAsia" w:hAnsiTheme="majorHAnsi" w:cstheme="majorBidi"/>
      <w:i/>
      <w:iCs/>
      <w:color w:val="2F5496" w:themeColor="accent1" w:themeShade="BF"/>
      <w:sz w:val="24"/>
      <w:szCs w:val="24"/>
    </w:rPr>
  </w:style>
  <w:style w:type="character" w:styleId="Strong">
    <w:name w:val="Strong"/>
    <w:basedOn w:val="DefaultParagraphFont"/>
    <w:uiPriority w:val="22"/>
    <w:qFormat/>
    <w:rsid w:val="009A3FBC"/>
    <w:rPr>
      <w:b/>
      <w:bCs/>
    </w:rPr>
  </w:style>
  <w:style w:type="character" w:styleId="FollowedHyperlink">
    <w:name w:val="FollowedHyperlink"/>
    <w:basedOn w:val="DefaultParagraphFont"/>
    <w:uiPriority w:val="99"/>
    <w:semiHidden/>
    <w:unhideWhenUsed/>
    <w:rsid w:val="00017AB5"/>
    <w:rPr>
      <w:color w:val="954F72" w:themeColor="followedHyperlink"/>
      <w:u w:val="single"/>
    </w:rPr>
  </w:style>
  <w:style w:type="paragraph" w:styleId="TOC1">
    <w:name w:val="toc 1"/>
    <w:basedOn w:val="Normal"/>
    <w:next w:val="Normal"/>
    <w:autoRedefine/>
    <w:uiPriority w:val="39"/>
    <w:unhideWhenUsed/>
    <w:rsid w:val="00F83CFA"/>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15442">
      <w:bodyDiv w:val="1"/>
      <w:marLeft w:val="0"/>
      <w:marRight w:val="0"/>
      <w:marTop w:val="0"/>
      <w:marBottom w:val="0"/>
      <w:divBdr>
        <w:top w:val="none" w:sz="0" w:space="0" w:color="auto"/>
        <w:left w:val="none" w:sz="0" w:space="0" w:color="auto"/>
        <w:bottom w:val="none" w:sz="0" w:space="0" w:color="auto"/>
        <w:right w:val="none" w:sz="0" w:space="0" w:color="auto"/>
      </w:divBdr>
    </w:div>
    <w:div w:id="88084567">
      <w:bodyDiv w:val="1"/>
      <w:marLeft w:val="0"/>
      <w:marRight w:val="0"/>
      <w:marTop w:val="0"/>
      <w:marBottom w:val="0"/>
      <w:divBdr>
        <w:top w:val="none" w:sz="0" w:space="0" w:color="auto"/>
        <w:left w:val="none" w:sz="0" w:space="0" w:color="auto"/>
        <w:bottom w:val="none" w:sz="0" w:space="0" w:color="auto"/>
        <w:right w:val="none" w:sz="0" w:space="0" w:color="auto"/>
      </w:divBdr>
    </w:div>
    <w:div w:id="108932972">
      <w:bodyDiv w:val="1"/>
      <w:marLeft w:val="0"/>
      <w:marRight w:val="0"/>
      <w:marTop w:val="0"/>
      <w:marBottom w:val="0"/>
      <w:divBdr>
        <w:top w:val="none" w:sz="0" w:space="0" w:color="auto"/>
        <w:left w:val="none" w:sz="0" w:space="0" w:color="auto"/>
        <w:bottom w:val="none" w:sz="0" w:space="0" w:color="auto"/>
        <w:right w:val="none" w:sz="0" w:space="0" w:color="auto"/>
      </w:divBdr>
    </w:div>
    <w:div w:id="145899962">
      <w:bodyDiv w:val="1"/>
      <w:marLeft w:val="0"/>
      <w:marRight w:val="0"/>
      <w:marTop w:val="0"/>
      <w:marBottom w:val="0"/>
      <w:divBdr>
        <w:top w:val="none" w:sz="0" w:space="0" w:color="auto"/>
        <w:left w:val="none" w:sz="0" w:space="0" w:color="auto"/>
        <w:bottom w:val="none" w:sz="0" w:space="0" w:color="auto"/>
        <w:right w:val="none" w:sz="0" w:space="0" w:color="auto"/>
      </w:divBdr>
    </w:div>
    <w:div w:id="149686025">
      <w:bodyDiv w:val="1"/>
      <w:marLeft w:val="0"/>
      <w:marRight w:val="0"/>
      <w:marTop w:val="0"/>
      <w:marBottom w:val="0"/>
      <w:divBdr>
        <w:top w:val="none" w:sz="0" w:space="0" w:color="auto"/>
        <w:left w:val="none" w:sz="0" w:space="0" w:color="auto"/>
        <w:bottom w:val="none" w:sz="0" w:space="0" w:color="auto"/>
        <w:right w:val="none" w:sz="0" w:space="0" w:color="auto"/>
      </w:divBdr>
    </w:div>
    <w:div w:id="178130993">
      <w:bodyDiv w:val="1"/>
      <w:marLeft w:val="0"/>
      <w:marRight w:val="0"/>
      <w:marTop w:val="0"/>
      <w:marBottom w:val="0"/>
      <w:divBdr>
        <w:top w:val="none" w:sz="0" w:space="0" w:color="auto"/>
        <w:left w:val="none" w:sz="0" w:space="0" w:color="auto"/>
        <w:bottom w:val="none" w:sz="0" w:space="0" w:color="auto"/>
        <w:right w:val="none" w:sz="0" w:space="0" w:color="auto"/>
      </w:divBdr>
    </w:div>
    <w:div w:id="185604018">
      <w:bodyDiv w:val="1"/>
      <w:marLeft w:val="0"/>
      <w:marRight w:val="0"/>
      <w:marTop w:val="0"/>
      <w:marBottom w:val="0"/>
      <w:divBdr>
        <w:top w:val="none" w:sz="0" w:space="0" w:color="auto"/>
        <w:left w:val="none" w:sz="0" w:space="0" w:color="auto"/>
        <w:bottom w:val="none" w:sz="0" w:space="0" w:color="auto"/>
        <w:right w:val="none" w:sz="0" w:space="0" w:color="auto"/>
      </w:divBdr>
    </w:div>
    <w:div w:id="207837520">
      <w:bodyDiv w:val="1"/>
      <w:marLeft w:val="0"/>
      <w:marRight w:val="0"/>
      <w:marTop w:val="0"/>
      <w:marBottom w:val="0"/>
      <w:divBdr>
        <w:top w:val="none" w:sz="0" w:space="0" w:color="auto"/>
        <w:left w:val="none" w:sz="0" w:space="0" w:color="auto"/>
        <w:bottom w:val="none" w:sz="0" w:space="0" w:color="auto"/>
        <w:right w:val="none" w:sz="0" w:space="0" w:color="auto"/>
      </w:divBdr>
      <w:divsChild>
        <w:div w:id="431364061">
          <w:marLeft w:val="0"/>
          <w:marRight w:val="0"/>
          <w:marTop w:val="0"/>
          <w:marBottom w:val="0"/>
          <w:divBdr>
            <w:top w:val="none" w:sz="0" w:space="0" w:color="auto"/>
            <w:left w:val="none" w:sz="0" w:space="0" w:color="auto"/>
            <w:bottom w:val="none" w:sz="0" w:space="0" w:color="auto"/>
            <w:right w:val="none" w:sz="0" w:space="0" w:color="auto"/>
          </w:divBdr>
          <w:divsChild>
            <w:div w:id="126970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17770">
      <w:bodyDiv w:val="1"/>
      <w:marLeft w:val="0"/>
      <w:marRight w:val="0"/>
      <w:marTop w:val="0"/>
      <w:marBottom w:val="0"/>
      <w:divBdr>
        <w:top w:val="none" w:sz="0" w:space="0" w:color="auto"/>
        <w:left w:val="none" w:sz="0" w:space="0" w:color="auto"/>
        <w:bottom w:val="none" w:sz="0" w:space="0" w:color="auto"/>
        <w:right w:val="none" w:sz="0" w:space="0" w:color="auto"/>
      </w:divBdr>
      <w:divsChild>
        <w:div w:id="1147435913">
          <w:marLeft w:val="0"/>
          <w:marRight w:val="0"/>
          <w:marTop w:val="0"/>
          <w:marBottom w:val="0"/>
          <w:divBdr>
            <w:top w:val="none" w:sz="0" w:space="0" w:color="auto"/>
            <w:left w:val="none" w:sz="0" w:space="0" w:color="auto"/>
            <w:bottom w:val="none" w:sz="0" w:space="0" w:color="auto"/>
            <w:right w:val="none" w:sz="0" w:space="0" w:color="auto"/>
          </w:divBdr>
          <w:divsChild>
            <w:div w:id="1047484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2007">
      <w:bodyDiv w:val="1"/>
      <w:marLeft w:val="0"/>
      <w:marRight w:val="0"/>
      <w:marTop w:val="0"/>
      <w:marBottom w:val="0"/>
      <w:divBdr>
        <w:top w:val="none" w:sz="0" w:space="0" w:color="auto"/>
        <w:left w:val="none" w:sz="0" w:space="0" w:color="auto"/>
        <w:bottom w:val="none" w:sz="0" w:space="0" w:color="auto"/>
        <w:right w:val="none" w:sz="0" w:space="0" w:color="auto"/>
      </w:divBdr>
      <w:divsChild>
        <w:div w:id="1973779185">
          <w:marLeft w:val="0"/>
          <w:marRight w:val="0"/>
          <w:marTop w:val="0"/>
          <w:marBottom w:val="0"/>
          <w:divBdr>
            <w:top w:val="none" w:sz="0" w:space="0" w:color="auto"/>
            <w:left w:val="none" w:sz="0" w:space="0" w:color="auto"/>
            <w:bottom w:val="none" w:sz="0" w:space="0" w:color="auto"/>
            <w:right w:val="none" w:sz="0" w:space="0" w:color="auto"/>
          </w:divBdr>
          <w:divsChild>
            <w:div w:id="223638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285288">
      <w:bodyDiv w:val="1"/>
      <w:marLeft w:val="0"/>
      <w:marRight w:val="0"/>
      <w:marTop w:val="0"/>
      <w:marBottom w:val="0"/>
      <w:divBdr>
        <w:top w:val="none" w:sz="0" w:space="0" w:color="auto"/>
        <w:left w:val="none" w:sz="0" w:space="0" w:color="auto"/>
        <w:bottom w:val="none" w:sz="0" w:space="0" w:color="auto"/>
        <w:right w:val="none" w:sz="0" w:space="0" w:color="auto"/>
      </w:divBdr>
    </w:div>
    <w:div w:id="332801332">
      <w:bodyDiv w:val="1"/>
      <w:marLeft w:val="0"/>
      <w:marRight w:val="0"/>
      <w:marTop w:val="0"/>
      <w:marBottom w:val="0"/>
      <w:divBdr>
        <w:top w:val="none" w:sz="0" w:space="0" w:color="auto"/>
        <w:left w:val="none" w:sz="0" w:space="0" w:color="auto"/>
        <w:bottom w:val="none" w:sz="0" w:space="0" w:color="auto"/>
        <w:right w:val="none" w:sz="0" w:space="0" w:color="auto"/>
      </w:divBdr>
    </w:div>
    <w:div w:id="353113172">
      <w:bodyDiv w:val="1"/>
      <w:marLeft w:val="0"/>
      <w:marRight w:val="0"/>
      <w:marTop w:val="0"/>
      <w:marBottom w:val="0"/>
      <w:divBdr>
        <w:top w:val="none" w:sz="0" w:space="0" w:color="auto"/>
        <w:left w:val="none" w:sz="0" w:space="0" w:color="auto"/>
        <w:bottom w:val="none" w:sz="0" w:space="0" w:color="auto"/>
        <w:right w:val="none" w:sz="0" w:space="0" w:color="auto"/>
      </w:divBdr>
    </w:div>
    <w:div w:id="387726850">
      <w:bodyDiv w:val="1"/>
      <w:marLeft w:val="0"/>
      <w:marRight w:val="0"/>
      <w:marTop w:val="0"/>
      <w:marBottom w:val="0"/>
      <w:divBdr>
        <w:top w:val="none" w:sz="0" w:space="0" w:color="auto"/>
        <w:left w:val="none" w:sz="0" w:space="0" w:color="auto"/>
        <w:bottom w:val="none" w:sz="0" w:space="0" w:color="auto"/>
        <w:right w:val="none" w:sz="0" w:space="0" w:color="auto"/>
      </w:divBdr>
    </w:div>
    <w:div w:id="389153098">
      <w:bodyDiv w:val="1"/>
      <w:marLeft w:val="0"/>
      <w:marRight w:val="0"/>
      <w:marTop w:val="0"/>
      <w:marBottom w:val="0"/>
      <w:divBdr>
        <w:top w:val="none" w:sz="0" w:space="0" w:color="auto"/>
        <w:left w:val="none" w:sz="0" w:space="0" w:color="auto"/>
        <w:bottom w:val="none" w:sz="0" w:space="0" w:color="auto"/>
        <w:right w:val="none" w:sz="0" w:space="0" w:color="auto"/>
      </w:divBdr>
    </w:div>
    <w:div w:id="404886115">
      <w:bodyDiv w:val="1"/>
      <w:marLeft w:val="0"/>
      <w:marRight w:val="0"/>
      <w:marTop w:val="0"/>
      <w:marBottom w:val="0"/>
      <w:divBdr>
        <w:top w:val="none" w:sz="0" w:space="0" w:color="auto"/>
        <w:left w:val="none" w:sz="0" w:space="0" w:color="auto"/>
        <w:bottom w:val="none" w:sz="0" w:space="0" w:color="auto"/>
        <w:right w:val="none" w:sz="0" w:space="0" w:color="auto"/>
      </w:divBdr>
    </w:div>
    <w:div w:id="464473624">
      <w:bodyDiv w:val="1"/>
      <w:marLeft w:val="0"/>
      <w:marRight w:val="0"/>
      <w:marTop w:val="0"/>
      <w:marBottom w:val="0"/>
      <w:divBdr>
        <w:top w:val="none" w:sz="0" w:space="0" w:color="auto"/>
        <w:left w:val="none" w:sz="0" w:space="0" w:color="auto"/>
        <w:bottom w:val="none" w:sz="0" w:space="0" w:color="auto"/>
        <w:right w:val="none" w:sz="0" w:space="0" w:color="auto"/>
      </w:divBdr>
    </w:div>
    <w:div w:id="487986551">
      <w:bodyDiv w:val="1"/>
      <w:marLeft w:val="0"/>
      <w:marRight w:val="0"/>
      <w:marTop w:val="0"/>
      <w:marBottom w:val="0"/>
      <w:divBdr>
        <w:top w:val="none" w:sz="0" w:space="0" w:color="auto"/>
        <w:left w:val="none" w:sz="0" w:space="0" w:color="auto"/>
        <w:bottom w:val="none" w:sz="0" w:space="0" w:color="auto"/>
        <w:right w:val="none" w:sz="0" w:space="0" w:color="auto"/>
      </w:divBdr>
    </w:div>
    <w:div w:id="500199171">
      <w:bodyDiv w:val="1"/>
      <w:marLeft w:val="0"/>
      <w:marRight w:val="0"/>
      <w:marTop w:val="0"/>
      <w:marBottom w:val="0"/>
      <w:divBdr>
        <w:top w:val="none" w:sz="0" w:space="0" w:color="auto"/>
        <w:left w:val="none" w:sz="0" w:space="0" w:color="auto"/>
        <w:bottom w:val="none" w:sz="0" w:space="0" w:color="auto"/>
        <w:right w:val="none" w:sz="0" w:space="0" w:color="auto"/>
      </w:divBdr>
    </w:div>
    <w:div w:id="502740325">
      <w:bodyDiv w:val="1"/>
      <w:marLeft w:val="0"/>
      <w:marRight w:val="0"/>
      <w:marTop w:val="0"/>
      <w:marBottom w:val="0"/>
      <w:divBdr>
        <w:top w:val="none" w:sz="0" w:space="0" w:color="auto"/>
        <w:left w:val="none" w:sz="0" w:space="0" w:color="auto"/>
        <w:bottom w:val="none" w:sz="0" w:space="0" w:color="auto"/>
        <w:right w:val="none" w:sz="0" w:space="0" w:color="auto"/>
      </w:divBdr>
    </w:div>
    <w:div w:id="513886555">
      <w:bodyDiv w:val="1"/>
      <w:marLeft w:val="0"/>
      <w:marRight w:val="0"/>
      <w:marTop w:val="0"/>
      <w:marBottom w:val="0"/>
      <w:divBdr>
        <w:top w:val="none" w:sz="0" w:space="0" w:color="auto"/>
        <w:left w:val="none" w:sz="0" w:space="0" w:color="auto"/>
        <w:bottom w:val="none" w:sz="0" w:space="0" w:color="auto"/>
        <w:right w:val="none" w:sz="0" w:space="0" w:color="auto"/>
      </w:divBdr>
    </w:div>
    <w:div w:id="515467298">
      <w:bodyDiv w:val="1"/>
      <w:marLeft w:val="0"/>
      <w:marRight w:val="0"/>
      <w:marTop w:val="0"/>
      <w:marBottom w:val="0"/>
      <w:divBdr>
        <w:top w:val="none" w:sz="0" w:space="0" w:color="auto"/>
        <w:left w:val="none" w:sz="0" w:space="0" w:color="auto"/>
        <w:bottom w:val="none" w:sz="0" w:space="0" w:color="auto"/>
        <w:right w:val="none" w:sz="0" w:space="0" w:color="auto"/>
      </w:divBdr>
    </w:div>
    <w:div w:id="541017967">
      <w:bodyDiv w:val="1"/>
      <w:marLeft w:val="0"/>
      <w:marRight w:val="0"/>
      <w:marTop w:val="0"/>
      <w:marBottom w:val="0"/>
      <w:divBdr>
        <w:top w:val="none" w:sz="0" w:space="0" w:color="auto"/>
        <w:left w:val="none" w:sz="0" w:space="0" w:color="auto"/>
        <w:bottom w:val="none" w:sz="0" w:space="0" w:color="auto"/>
        <w:right w:val="none" w:sz="0" w:space="0" w:color="auto"/>
      </w:divBdr>
    </w:div>
    <w:div w:id="550964936">
      <w:bodyDiv w:val="1"/>
      <w:marLeft w:val="0"/>
      <w:marRight w:val="0"/>
      <w:marTop w:val="0"/>
      <w:marBottom w:val="0"/>
      <w:divBdr>
        <w:top w:val="none" w:sz="0" w:space="0" w:color="auto"/>
        <w:left w:val="none" w:sz="0" w:space="0" w:color="auto"/>
        <w:bottom w:val="none" w:sz="0" w:space="0" w:color="auto"/>
        <w:right w:val="none" w:sz="0" w:space="0" w:color="auto"/>
      </w:divBdr>
    </w:div>
    <w:div w:id="630209832">
      <w:bodyDiv w:val="1"/>
      <w:marLeft w:val="0"/>
      <w:marRight w:val="0"/>
      <w:marTop w:val="0"/>
      <w:marBottom w:val="0"/>
      <w:divBdr>
        <w:top w:val="none" w:sz="0" w:space="0" w:color="auto"/>
        <w:left w:val="none" w:sz="0" w:space="0" w:color="auto"/>
        <w:bottom w:val="none" w:sz="0" w:space="0" w:color="auto"/>
        <w:right w:val="none" w:sz="0" w:space="0" w:color="auto"/>
      </w:divBdr>
    </w:div>
    <w:div w:id="638269164">
      <w:bodyDiv w:val="1"/>
      <w:marLeft w:val="0"/>
      <w:marRight w:val="0"/>
      <w:marTop w:val="0"/>
      <w:marBottom w:val="0"/>
      <w:divBdr>
        <w:top w:val="none" w:sz="0" w:space="0" w:color="auto"/>
        <w:left w:val="none" w:sz="0" w:space="0" w:color="auto"/>
        <w:bottom w:val="none" w:sz="0" w:space="0" w:color="auto"/>
        <w:right w:val="none" w:sz="0" w:space="0" w:color="auto"/>
      </w:divBdr>
    </w:div>
    <w:div w:id="701397949">
      <w:bodyDiv w:val="1"/>
      <w:marLeft w:val="0"/>
      <w:marRight w:val="0"/>
      <w:marTop w:val="0"/>
      <w:marBottom w:val="0"/>
      <w:divBdr>
        <w:top w:val="none" w:sz="0" w:space="0" w:color="auto"/>
        <w:left w:val="none" w:sz="0" w:space="0" w:color="auto"/>
        <w:bottom w:val="none" w:sz="0" w:space="0" w:color="auto"/>
        <w:right w:val="none" w:sz="0" w:space="0" w:color="auto"/>
      </w:divBdr>
    </w:div>
    <w:div w:id="705714141">
      <w:bodyDiv w:val="1"/>
      <w:marLeft w:val="0"/>
      <w:marRight w:val="0"/>
      <w:marTop w:val="0"/>
      <w:marBottom w:val="0"/>
      <w:divBdr>
        <w:top w:val="none" w:sz="0" w:space="0" w:color="auto"/>
        <w:left w:val="none" w:sz="0" w:space="0" w:color="auto"/>
        <w:bottom w:val="none" w:sz="0" w:space="0" w:color="auto"/>
        <w:right w:val="none" w:sz="0" w:space="0" w:color="auto"/>
      </w:divBdr>
    </w:div>
    <w:div w:id="744647572">
      <w:bodyDiv w:val="1"/>
      <w:marLeft w:val="0"/>
      <w:marRight w:val="0"/>
      <w:marTop w:val="0"/>
      <w:marBottom w:val="0"/>
      <w:divBdr>
        <w:top w:val="none" w:sz="0" w:space="0" w:color="auto"/>
        <w:left w:val="none" w:sz="0" w:space="0" w:color="auto"/>
        <w:bottom w:val="none" w:sz="0" w:space="0" w:color="auto"/>
        <w:right w:val="none" w:sz="0" w:space="0" w:color="auto"/>
      </w:divBdr>
    </w:div>
    <w:div w:id="749893305">
      <w:bodyDiv w:val="1"/>
      <w:marLeft w:val="0"/>
      <w:marRight w:val="0"/>
      <w:marTop w:val="0"/>
      <w:marBottom w:val="0"/>
      <w:divBdr>
        <w:top w:val="none" w:sz="0" w:space="0" w:color="auto"/>
        <w:left w:val="none" w:sz="0" w:space="0" w:color="auto"/>
        <w:bottom w:val="none" w:sz="0" w:space="0" w:color="auto"/>
        <w:right w:val="none" w:sz="0" w:space="0" w:color="auto"/>
      </w:divBdr>
    </w:div>
    <w:div w:id="852839546">
      <w:bodyDiv w:val="1"/>
      <w:marLeft w:val="0"/>
      <w:marRight w:val="0"/>
      <w:marTop w:val="0"/>
      <w:marBottom w:val="0"/>
      <w:divBdr>
        <w:top w:val="none" w:sz="0" w:space="0" w:color="auto"/>
        <w:left w:val="none" w:sz="0" w:space="0" w:color="auto"/>
        <w:bottom w:val="none" w:sz="0" w:space="0" w:color="auto"/>
        <w:right w:val="none" w:sz="0" w:space="0" w:color="auto"/>
      </w:divBdr>
    </w:div>
    <w:div w:id="927885101">
      <w:bodyDiv w:val="1"/>
      <w:marLeft w:val="0"/>
      <w:marRight w:val="0"/>
      <w:marTop w:val="0"/>
      <w:marBottom w:val="0"/>
      <w:divBdr>
        <w:top w:val="none" w:sz="0" w:space="0" w:color="auto"/>
        <w:left w:val="none" w:sz="0" w:space="0" w:color="auto"/>
        <w:bottom w:val="none" w:sz="0" w:space="0" w:color="auto"/>
        <w:right w:val="none" w:sz="0" w:space="0" w:color="auto"/>
      </w:divBdr>
    </w:div>
    <w:div w:id="947392983">
      <w:bodyDiv w:val="1"/>
      <w:marLeft w:val="0"/>
      <w:marRight w:val="0"/>
      <w:marTop w:val="0"/>
      <w:marBottom w:val="0"/>
      <w:divBdr>
        <w:top w:val="none" w:sz="0" w:space="0" w:color="auto"/>
        <w:left w:val="none" w:sz="0" w:space="0" w:color="auto"/>
        <w:bottom w:val="none" w:sz="0" w:space="0" w:color="auto"/>
        <w:right w:val="none" w:sz="0" w:space="0" w:color="auto"/>
      </w:divBdr>
    </w:div>
    <w:div w:id="962540775">
      <w:bodyDiv w:val="1"/>
      <w:marLeft w:val="0"/>
      <w:marRight w:val="0"/>
      <w:marTop w:val="0"/>
      <w:marBottom w:val="0"/>
      <w:divBdr>
        <w:top w:val="none" w:sz="0" w:space="0" w:color="auto"/>
        <w:left w:val="none" w:sz="0" w:space="0" w:color="auto"/>
        <w:bottom w:val="none" w:sz="0" w:space="0" w:color="auto"/>
        <w:right w:val="none" w:sz="0" w:space="0" w:color="auto"/>
      </w:divBdr>
      <w:divsChild>
        <w:div w:id="74016463">
          <w:marLeft w:val="0"/>
          <w:marRight w:val="0"/>
          <w:marTop w:val="0"/>
          <w:marBottom w:val="0"/>
          <w:divBdr>
            <w:top w:val="none" w:sz="0" w:space="0" w:color="auto"/>
            <w:left w:val="none" w:sz="0" w:space="0" w:color="auto"/>
            <w:bottom w:val="none" w:sz="0" w:space="0" w:color="auto"/>
            <w:right w:val="none" w:sz="0" w:space="0" w:color="auto"/>
          </w:divBdr>
          <w:divsChild>
            <w:div w:id="126067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047596">
      <w:bodyDiv w:val="1"/>
      <w:marLeft w:val="0"/>
      <w:marRight w:val="0"/>
      <w:marTop w:val="0"/>
      <w:marBottom w:val="0"/>
      <w:divBdr>
        <w:top w:val="none" w:sz="0" w:space="0" w:color="auto"/>
        <w:left w:val="none" w:sz="0" w:space="0" w:color="auto"/>
        <w:bottom w:val="none" w:sz="0" w:space="0" w:color="auto"/>
        <w:right w:val="none" w:sz="0" w:space="0" w:color="auto"/>
      </w:divBdr>
    </w:div>
    <w:div w:id="994260802">
      <w:bodyDiv w:val="1"/>
      <w:marLeft w:val="0"/>
      <w:marRight w:val="0"/>
      <w:marTop w:val="0"/>
      <w:marBottom w:val="0"/>
      <w:divBdr>
        <w:top w:val="none" w:sz="0" w:space="0" w:color="auto"/>
        <w:left w:val="none" w:sz="0" w:space="0" w:color="auto"/>
        <w:bottom w:val="none" w:sz="0" w:space="0" w:color="auto"/>
        <w:right w:val="none" w:sz="0" w:space="0" w:color="auto"/>
      </w:divBdr>
    </w:div>
    <w:div w:id="1021860500">
      <w:bodyDiv w:val="1"/>
      <w:marLeft w:val="0"/>
      <w:marRight w:val="0"/>
      <w:marTop w:val="0"/>
      <w:marBottom w:val="0"/>
      <w:divBdr>
        <w:top w:val="none" w:sz="0" w:space="0" w:color="auto"/>
        <w:left w:val="none" w:sz="0" w:space="0" w:color="auto"/>
        <w:bottom w:val="none" w:sz="0" w:space="0" w:color="auto"/>
        <w:right w:val="none" w:sz="0" w:space="0" w:color="auto"/>
      </w:divBdr>
    </w:div>
    <w:div w:id="1055591603">
      <w:bodyDiv w:val="1"/>
      <w:marLeft w:val="0"/>
      <w:marRight w:val="0"/>
      <w:marTop w:val="0"/>
      <w:marBottom w:val="0"/>
      <w:divBdr>
        <w:top w:val="none" w:sz="0" w:space="0" w:color="auto"/>
        <w:left w:val="none" w:sz="0" w:space="0" w:color="auto"/>
        <w:bottom w:val="none" w:sz="0" w:space="0" w:color="auto"/>
        <w:right w:val="none" w:sz="0" w:space="0" w:color="auto"/>
      </w:divBdr>
    </w:div>
    <w:div w:id="1066221877">
      <w:bodyDiv w:val="1"/>
      <w:marLeft w:val="0"/>
      <w:marRight w:val="0"/>
      <w:marTop w:val="0"/>
      <w:marBottom w:val="0"/>
      <w:divBdr>
        <w:top w:val="none" w:sz="0" w:space="0" w:color="auto"/>
        <w:left w:val="none" w:sz="0" w:space="0" w:color="auto"/>
        <w:bottom w:val="none" w:sz="0" w:space="0" w:color="auto"/>
        <w:right w:val="none" w:sz="0" w:space="0" w:color="auto"/>
      </w:divBdr>
    </w:div>
    <w:div w:id="1080368649">
      <w:bodyDiv w:val="1"/>
      <w:marLeft w:val="0"/>
      <w:marRight w:val="0"/>
      <w:marTop w:val="0"/>
      <w:marBottom w:val="0"/>
      <w:divBdr>
        <w:top w:val="none" w:sz="0" w:space="0" w:color="auto"/>
        <w:left w:val="none" w:sz="0" w:space="0" w:color="auto"/>
        <w:bottom w:val="none" w:sz="0" w:space="0" w:color="auto"/>
        <w:right w:val="none" w:sz="0" w:space="0" w:color="auto"/>
      </w:divBdr>
    </w:div>
    <w:div w:id="1099370935">
      <w:bodyDiv w:val="1"/>
      <w:marLeft w:val="0"/>
      <w:marRight w:val="0"/>
      <w:marTop w:val="0"/>
      <w:marBottom w:val="0"/>
      <w:divBdr>
        <w:top w:val="none" w:sz="0" w:space="0" w:color="auto"/>
        <w:left w:val="none" w:sz="0" w:space="0" w:color="auto"/>
        <w:bottom w:val="none" w:sz="0" w:space="0" w:color="auto"/>
        <w:right w:val="none" w:sz="0" w:space="0" w:color="auto"/>
      </w:divBdr>
    </w:div>
    <w:div w:id="1138650055">
      <w:bodyDiv w:val="1"/>
      <w:marLeft w:val="0"/>
      <w:marRight w:val="0"/>
      <w:marTop w:val="0"/>
      <w:marBottom w:val="0"/>
      <w:divBdr>
        <w:top w:val="none" w:sz="0" w:space="0" w:color="auto"/>
        <w:left w:val="none" w:sz="0" w:space="0" w:color="auto"/>
        <w:bottom w:val="none" w:sz="0" w:space="0" w:color="auto"/>
        <w:right w:val="none" w:sz="0" w:space="0" w:color="auto"/>
      </w:divBdr>
      <w:divsChild>
        <w:div w:id="1795783744">
          <w:marLeft w:val="0"/>
          <w:marRight w:val="0"/>
          <w:marTop w:val="0"/>
          <w:marBottom w:val="0"/>
          <w:divBdr>
            <w:top w:val="none" w:sz="0" w:space="0" w:color="auto"/>
            <w:left w:val="none" w:sz="0" w:space="0" w:color="auto"/>
            <w:bottom w:val="none" w:sz="0" w:space="0" w:color="auto"/>
            <w:right w:val="none" w:sz="0" w:space="0" w:color="auto"/>
          </w:divBdr>
          <w:divsChild>
            <w:div w:id="80723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8569">
      <w:bodyDiv w:val="1"/>
      <w:marLeft w:val="0"/>
      <w:marRight w:val="0"/>
      <w:marTop w:val="0"/>
      <w:marBottom w:val="0"/>
      <w:divBdr>
        <w:top w:val="none" w:sz="0" w:space="0" w:color="auto"/>
        <w:left w:val="none" w:sz="0" w:space="0" w:color="auto"/>
        <w:bottom w:val="none" w:sz="0" w:space="0" w:color="auto"/>
        <w:right w:val="none" w:sz="0" w:space="0" w:color="auto"/>
      </w:divBdr>
    </w:div>
    <w:div w:id="1151096398">
      <w:bodyDiv w:val="1"/>
      <w:marLeft w:val="0"/>
      <w:marRight w:val="0"/>
      <w:marTop w:val="0"/>
      <w:marBottom w:val="0"/>
      <w:divBdr>
        <w:top w:val="none" w:sz="0" w:space="0" w:color="auto"/>
        <w:left w:val="none" w:sz="0" w:space="0" w:color="auto"/>
        <w:bottom w:val="none" w:sz="0" w:space="0" w:color="auto"/>
        <w:right w:val="none" w:sz="0" w:space="0" w:color="auto"/>
      </w:divBdr>
      <w:divsChild>
        <w:div w:id="348914443">
          <w:marLeft w:val="0"/>
          <w:marRight w:val="0"/>
          <w:marTop w:val="0"/>
          <w:marBottom w:val="0"/>
          <w:divBdr>
            <w:top w:val="none" w:sz="0" w:space="0" w:color="auto"/>
            <w:left w:val="none" w:sz="0" w:space="0" w:color="auto"/>
            <w:bottom w:val="none" w:sz="0" w:space="0" w:color="auto"/>
            <w:right w:val="none" w:sz="0" w:space="0" w:color="auto"/>
          </w:divBdr>
          <w:divsChild>
            <w:div w:id="1302809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41011">
      <w:bodyDiv w:val="1"/>
      <w:marLeft w:val="0"/>
      <w:marRight w:val="0"/>
      <w:marTop w:val="0"/>
      <w:marBottom w:val="0"/>
      <w:divBdr>
        <w:top w:val="none" w:sz="0" w:space="0" w:color="auto"/>
        <w:left w:val="none" w:sz="0" w:space="0" w:color="auto"/>
        <w:bottom w:val="none" w:sz="0" w:space="0" w:color="auto"/>
        <w:right w:val="none" w:sz="0" w:space="0" w:color="auto"/>
      </w:divBdr>
    </w:div>
    <w:div w:id="1207793791">
      <w:bodyDiv w:val="1"/>
      <w:marLeft w:val="0"/>
      <w:marRight w:val="0"/>
      <w:marTop w:val="0"/>
      <w:marBottom w:val="0"/>
      <w:divBdr>
        <w:top w:val="none" w:sz="0" w:space="0" w:color="auto"/>
        <w:left w:val="none" w:sz="0" w:space="0" w:color="auto"/>
        <w:bottom w:val="none" w:sz="0" w:space="0" w:color="auto"/>
        <w:right w:val="none" w:sz="0" w:space="0" w:color="auto"/>
      </w:divBdr>
    </w:div>
    <w:div w:id="1220747481">
      <w:bodyDiv w:val="1"/>
      <w:marLeft w:val="0"/>
      <w:marRight w:val="0"/>
      <w:marTop w:val="0"/>
      <w:marBottom w:val="0"/>
      <w:divBdr>
        <w:top w:val="none" w:sz="0" w:space="0" w:color="auto"/>
        <w:left w:val="none" w:sz="0" w:space="0" w:color="auto"/>
        <w:bottom w:val="none" w:sz="0" w:space="0" w:color="auto"/>
        <w:right w:val="none" w:sz="0" w:space="0" w:color="auto"/>
      </w:divBdr>
    </w:div>
    <w:div w:id="1233470355">
      <w:bodyDiv w:val="1"/>
      <w:marLeft w:val="0"/>
      <w:marRight w:val="0"/>
      <w:marTop w:val="0"/>
      <w:marBottom w:val="0"/>
      <w:divBdr>
        <w:top w:val="none" w:sz="0" w:space="0" w:color="auto"/>
        <w:left w:val="none" w:sz="0" w:space="0" w:color="auto"/>
        <w:bottom w:val="none" w:sz="0" w:space="0" w:color="auto"/>
        <w:right w:val="none" w:sz="0" w:space="0" w:color="auto"/>
      </w:divBdr>
    </w:div>
    <w:div w:id="1235627001">
      <w:bodyDiv w:val="1"/>
      <w:marLeft w:val="0"/>
      <w:marRight w:val="0"/>
      <w:marTop w:val="0"/>
      <w:marBottom w:val="0"/>
      <w:divBdr>
        <w:top w:val="none" w:sz="0" w:space="0" w:color="auto"/>
        <w:left w:val="none" w:sz="0" w:space="0" w:color="auto"/>
        <w:bottom w:val="none" w:sz="0" w:space="0" w:color="auto"/>
        <w:right w:val="none" w:sz="0" w:space="0" w:color="auto"/>
      </w:divBdr>
    </w:div>
    <w:div w:id="1251891459">
      <w:bodyDiv w:val="1"/>
      <w:marLeft w:val="0"/>
      <w:marRight w:val="0"/>
      <w:marTop w:val="0"/>
      <w:marBottom w:val="0"/>
      <w:divBdr>
        <w:top w:val="none" w:sz="0" w:space="0" w:color="auto"/>
        <w:left w:val="none" w:sz="0" w:space="0" w:color="auto"/>
        <w:bottom w:val="none" w:sz="0" w:space="0" w:color="auto"/>
        <w:right w:val="none" w:sz="0" w:space="0" w:color="auto"/>
      </w:divBdr>
    </w:div>
    <w:div w:id="1256523027">
      <w:bodyDiv w:val="1"/>
      <w:marLeft w:val="0"/>
      <w:marRight w:val="0"/>
      <w:marTop w:val="0"/>
      <w:marBottom w:val="0"/>
      <w:divBdr>
        <w:top w:val="none" w:sz="0" w:space="0" w:color="auto"/>
        <w:left w:val="none" w:sz="0" w:space="0" w:color="auto"/>
        <w:bottom w:val="none" w:sz="0" w:space="0" w:color="auto"/>
        <w:right w:val="none" w:sz="0" w:space="0" w:color="auto"/>
      </w:divBdr>
    </w:div>
    <w:div w:id="1259211963">
      <w:bodyDiv w:val="1"/>
      <w:marLeft w:val="0"/>
      <w:marRight w:val="0"/>
      <w:marTop w:val="0"/>
      <w:marBottom w:val="0"/>
      <w:divBdr>
        <w:top w:val="none" w:sz="0" w:space="0" w:color="auto"/>
        <w:left w:val="none" w:sz="0" w:space="0" w:color="auto"/>
        <w:bottom w:val="none" w:sz="0" w:space="0" w:color="auto"/>
        <w:right w:val="none" w:sz="0" w:space="0" w:color="auto"/>
      </w:divBdr>
    </w:div>
    <w:div w:id="1273897626">
      <w:bodyDiv w:val="1"/>
      <w:marLeft w:val="0"/>
      <w:marRight w:val="0"/>
      <w:marTop w:val="0"/>
      <w:marBottom w:val="0"/>
      <w:divBdr>
        <w:top w:val="none" w:sz="0" w:space="0" w:color="auto"/>
        <w:left w:val="none" w:sz="0" w:space="0" w:color="auto"/>
        <w:bottom w:val="none" w:sz="0" w:space="0" w:color="auto"/>
        <w:right w:val="none" w:sz="0" w:space="0" w:color="auto"/>
      </w:divBdr>
    </w:div>
    <w:div w:id="1282495328">
      <w:bodyDiv w:val="1"/>
      <w:marLeft w:val="0"/>
      <w:marRight w:val="0"/>
      <w:marTop w:val="0"/>
      <w:marBottom w:val="0"/>
      <w:divBdr>
        <w:top w:val="none" w:sz="0" w:space="0" w:color="auto"/>
        <w:left w:val="none" w:sz="0" w:space="0" w:color="auto"/>
        <w:bottom w:val="none" w:sz="0" w:space="0" w:color="auto"/>
        <w:right w:val="none" w:sz="0" w:space="0" w:color="auto"/>
      </w:divBdr>
      <w:divsChild>
        <w:div w:id="2088726965">
          <w:marLeft w:val="0"/>
          <w:marRight w:val="0"/>
          <w:marTop w:val="0"/>
          <w:marBottom w:val="0"/>
          <w:divBdr>
            <w:top w:val="none" w:sz="0" w:space="0" w:color="auto"/>
            <w:left w:val="none" w:sz="0" w:space="0" w:color="auto"/>
            <w:bottom w:val="none" w:sz="0" w:space="0" w:color="auto"/>
            <w:right w:val="none" w:sz="0" w:space="0" w:color="auto"/>
          </w:divBdr>
          <w:divsChild>
            <w:div w:id="976031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634978">
      <w:bodyDiv w:val="1"/>
      <w:marLeft w:val="0"/>
      <w:marRight w:val="0"/>
      <w:marTop w:val="0"/>
      <w:marBottom w:val="0"/>
      <w:divBdr>
        <w:top w:val="none" w:sz="0" w:space="0" w:color="auto"/>
        <w:left w:val="none" w:sz="0" w:space="0" w:color="auto"/>
        <w:bottom w:val="none" w:sz="0" w:space="0" w:color="auto"/>
        <w:right w:val="none" w:sz="0" w:space="0" w:color="auto"/>
      </w:divBdr>
    </w:div>
    <w:div w:id="1419592091">
      <w:bodyDiv w:val="1"/>
      <w:marLeft w:val="0"/>
      <w:marRight w:val="0"/>
      <w:marTop w:val="0"/>
      <w:marBottom w:val="0"/>
      <w:divBdr>
        <w:top w:val="none" w:sz="0" w:space="0" w:color="auto"/>
        <w:left w:val="none" w:sz="0" w:space="0" w:color="auto"/>
        <w:bottom w:val="none" w:sz="0" w:space="0" w:color="auto"/>
        <w:right w:val="none" w:sz="0" w:space="0" w:color="auto"/>
      </w:divBdr>
    </w:div>
    <w:div w:id="1446461883">
      <w:bodyDiv w:val="1"/>
      <w:marLeft w:val="0"/>
      <w:marRight w:val="0"/>
      <w:marTop w:val="0"/>
      <w:marBottom w:val="0"/>
      <w:divBdr>
        <w:top w:val="none" w:sz="0" w:space="0" w:color="auto"/>
        <w:left w:val="none" w:sz="0" w:space="0" w:color="auto"/>
        <w:bottom w:val="none" w:sz="0" w:space="0" w:color="auto"/>
        <w:right w:val="none" w:sz="0" w:space="0" w:color="auto"/>
      </w:divBdr>
    </w:div>
    <w:div w:id="1497190201">
      <w:bodyDiv w:val="1"/>
      <w:marLeft w:val="0"/>
      <w:marRight w:val="0"/>
      <w:marTop w:val="0"/>
      <w:marBottom w:val="0"/>
      <w:divBdr>
        <w:top w:val="none" w:sz="0" w:space="0" w:color="auto"/>
        <w:left w:val="none" w:sz="0" w:space="0" w:color="auto"/>
        <w:bottom w:val="none" w:sz="0" w:space="0" w:color="auto"/>
        <w:right w:val="none" w:sz="0" w:space="0" w:color="auto"/>
      </w:divBdr>
    </w:div>
    <w:div w:id="1505784040">
      <w:bodyDiv w:val="1"/>
      <w:marLeft w:val="0"/>
      <w:marRight w:val="0"/>
      <w:marTop w:val="0"/>
      <w:marBottom w:val="0"/>
      <w:divBdr>
        <w:top w:val="none" w:sz="0" w:space="0" w:color="auto"/>
        <w:left w:val="none" w:sz="0" w:space="0" w:color="auto"/>
        <w:bottom w:val="none" w:sz="0" w:space="0" w:color="auto"/>
        <w:right w:val="none" w:sz="0" w:space="0" w:color="auto"/>
      </w:divBdr>
    </w:div>
    <w:div w:id="1554270706">
      <w:bodyDiv w:val="1"/>
      <w:marLeft w:val="0"/>
      <w:marRight w:val="0"/>
      <w:marTop w:val="0"/>
      <w:marBottom w:val="0"/>
      <w:divBdr>
        <w:top w:val="none" w:sz="0" w:space="0" w:color="auto"/>
        <w:left w:val="none" w:sz="0" w:space="0" w:color="auto"/>
        <w:bottom w:val="none" w:sz="0" w:space="0" w:color="auto"/>
        <w:right w:val="none" w:sz="0" w:space="0" w:color="auto"/>
      </w:divBdr>
    </w:div>
    <w:div w:id="1556699878">
      <w:bodyDiv w:val="1"/>
      <w:marLeft w:val="0"/>
      <w:marRight w:val="0"/>
      <w:marTop w:val="0"/>
      <w:marBottom w:val="0"/>
      <w:divBdr>
        <w:top w:val="none" w:sz="0" w:space="0" w:color="auto"/>
        <w:left w:val="none" w:sz="0" w:space="0" w:color="auto"/>
        <w:bottom w:val="none" w:sz="0" w:space="0" w:color="auto"/>
        <w:right w:val="none" w:sz="0" w:space="0" w:color="auto"/>
      </w:divBdr>
    </w:div>
    <w:div w:id="1578902174">
      <w:bodyDiv w:val="1"/>
      <w:marLeft w:val="0"/>
      <w:marRight w:val="0"/>
      <w:marTop w:val="0"/>
      <w:marBottom w:val="0"/>
      <w:divBdr>
        <w:top w:val="none" w:sz="0" w:space="0" w:color="auto"/>
        <w:left w:val="none" w:sz="0" w:space="0" w:color="auto"/>
        <w:bottom w:val="none" w:sz="0" w:space="0" w:color="auto"/>
        <w:right w:val="none" w:sz="0" w:space="0" w:color="auto"/>
      </w:divBdr>
    </w:div>
    <w:div w:id="1591159021">
      <w:bodyDiv w:val="1"/>
      <w:marLeft w:val="0"/>
      <w:marRight w:val="0"/>
      <w:marTop w:val="0"/>
      <w:marBottom w:val="0"/>
      <w:divBdr>
        <w:top w:val="none" w:sz="0" w:space="0" w:color="auto"/>
        <w:left w:val="none" w:sz="0" w:space="0" w:color="auto"/>
        <w:bottom w:val="none" w:sz="0" w:space="0" w:color="auto"/>
        <w:right w:val="none" w:sz="0" w:space="0" w:color="auto"/>
      </w:divBdr>
      <w:divsChild>
        <w:div w:id="1848055078">
          <w:marLeft w:val="0"/>
          <w:marRight w:val="0"/>
          <w:marTop w:val="0"/>
          <w:marBottom w:val="0"/>
          <w:divBdr>
            <w:top w:val="none" w:sz="0" w:space="0" w:color="auto"/>
            <w:left w:val="none" w:sz="0" w:space="0" w:color="auto"/>
            <w:bottom w:val="none" w:sz="0" w:space="0" w:color="auto"/>
            <w:right w:val="none" w:sz="0" w:space="0" w:color="auto"/>
          </w:divBdr>
          <w:divsChild>
            <w:div w:id="51743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465030">
      <w:bodyDiv w:val="1"/>
      <w:marLeft w:val="0"/>
      <w:marRight w:val="0"/>
      <w:marTop w:val="0"/>
      <w:marBottom w:val="0"/>
      <w:divBdr>
        <w:top w:val="none" w:sz="0" w:space="0" w:color="auto"/>
        <w:left w:val="none" w:sz="0" w:space="0" w:color="auto"/>
        <w:bottom w:val="none" w:sz="0" w:space="0" w:color="auto"/>
        <w:right w:val="none" w:sz="0" w:space="0" w:color="auto"/>
      </w:divBdr>
    </w:div>
    <w:div w:id="1772889727">
      <w:bodyDiv w:val="1"/>
      <w:marLeft w:val="0"/>
      <w:marRight w:val="0"/>
      <w:marTop w:val="0"/>
      <w:marBottom w:val="0"/>
      <w:divBdr>
        <w:top w:val="none" w:sz="0" w:space="0" w:color="auto"/>
        <w:left w:val="none" w:sz="0" w:space="0" w:color="auto"/>
        <w:bottom w:val="none" w:sz="0" w:space="0" w:color="auto"/>
        <w:right w:val="none" w:sz="0" w:space="0" w:color="auto"/>
      </w:divBdr>
    </w:div>
    <w:div w:id="1780178809">
      <w:bodyDiv w:val="1"/>
      <w:marLeft w:val="0"/>
      <w:marRight w:val="0"/>
      <w:marTop w:val="0"/>
      <w:marBottom w:val="0"/>
      <w:divBdr>
        <w:top w:val="none" w:sz="0" w:space="0" w:color="auto"/>
        <w:left w:val="none" w:sz="0" w:space="0" w:color="auto"/>
        <w:bottom w:val="none" w:sz="0" w:space="0" w:color="auto"/>
        <w:right w:val="none" w:sz="0" w:space="0" w:color="auto"/>
      </w:divBdr>
    </w:div>
    <w:div w:id="1916939679">
      <w:bodyDiv w:val="1"/>
      <w:marLeft w:val="0"/>
      <w:marRight w:val="0"/>
      <w:marTop w:val="0"/>
      <w:marBottom w:val="0"/>
      <w:divBdr>
        <w:top w:val="none" w:sz="0" w:space="0" w:color="auto"/>
        <w:left w:val="none" w:sz="0" w:space="0" w:color="auto"/>
        <w:bottom w:val="none" w:sz="0" w:space="0" w:color="auto"/>
        <w:right w:val="none" w:sz="0" w:space="0" w:color="auto"/>
      </w:divBdr>
    </w:div>
    <w:div w:id="1975283252">
      <w:bodyDiv w:val="1"/>
      <w:marLeft w:val="0"/>
      <w:marRight w:val="0"/>
      <w:marTop w:val="0"/>
      <w:marBottom w:val="0"/>
      <w:divBdr>
        <w:top w:val="none" w:sz="0" w:space="0" w:color="auto"/>
        <w:left w:val="none" w:sz="0" w:space="0" w:color="auto"/>
        <w:bottom w:val="none" w:sz="0" w:space="0" w:color="auto"/>
        <w:right w:val="none" w:sz="0" w:space="0" w:color="auto"/>
      </w:divBdr>
    </w:div>
    <w:div w:id="2012289474">
      <w:bodyDiv w:val="1"/>
      <w:marLeft w:val="0"/>
      <w:marRight w:val="0"/>
      <w:marTop w:val="0"/>
      <w:marBottom w:val="0"/>
      <w:divBdr>
        <w:top w:val="none" w:sz="0" w:space="0" w:color="auto"/>
        <w:left w:val="none" w:sz="0" w:space="0" w:color="auto"/>
        <w:bottom w:val="none" w:sz="0" w:space="0" w:color="auto"/>
        <w:right w:val="none" w:sz="0" w:space="0" w:color="auto"/>
      </w:divBdr>
    </w:div>
    <w:div w:id="2093354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yperlink" Target="https://assets.publishing.service.gov.uk/government/uploads/system/uploads/attachment_data/file/591903/CSE_Guidance_Core_Document_13.02.2017.pdf" TargetMode="External"/><Relationship Id="rId39" Type="http://schemas.openxmlformats.org/officeDocument/2006/relationships/oleObject" Target="https://nnugov-my.sharepoint.com/personal/yvonne_powell_northnorthants_gov_uk/Documents/My%20document%20transfer/Mental%20health/SMI/Specification/QA%20-%20Monitoring%20Workbook%20-%20V0.01.docx" TargetMode="External"/><Relationship Id="rId21" Type="http://schemas.openxmlformats.org/officeDocument/2006/relationships/header" Target="header6.xml"/><Relationship Id="rId34" Type="http://schemas.openxmlformats.org/officeDocument/2006/relationships/hyperlink" Target="mailto:PHincidentreporting@northnorthants.gov.uk"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hyperlink" Target="https://www.gov.uk/government/publications/the-caldicott-principle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yperlink" Target="https://northamptonshiresab.org.uk/" TargetMode="External"/><Relationship Id="rId32" Type="http://schemas.openxmlformats.org/officeDocument/2006/relationships/hyperlink" Target="https://northamptonshiresab.org.uk/" TargetMode="External"/><Relationship Id="rId37" Type="http://schemas.openxmlformats.org/officeDocument/2006/relationships/package" Target="embeddings/Microsoft_Excel_Worksheet.xlsx"/><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northamptonshirescp.trixonline.co.uk/" TargetMode="External"/><Relationship Id="rId28" Type="http://schemas.openxmlformats.org/officeDocument/2006/relationships/hyperlink" Target="https://assets.publishing.service.gov.uk/government/uploads/system/uploads/attachment_data/file/1089015/Domestic_Abuse_Act_2021_Statutory_Guidance.pdf" TargetMode="External"/><Relationship Id="rId36"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hyperlink" Target="http://www.northamptonshirescb.org.uk/about-northamptonshire-safeguarding-children-partnership/polici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2.png"/><Relationship Id="rId27" Type="http://schemas.openxmlformats.org/officeDocument/2006/relationships/hyperlink" Target="https://assets.publishing.service.gov.uk/government/uploads/system/uploads/attachment_data/file/181550/Human_Trafficking_practical_guidance.pdf" TargetMode="External"/><Relationship Id="rId30" Type="http://schemas.openxmlformats.org/officeDocument/2006/relationships/hyperlink" Target="https://www.gov.uk/government/publications/multi-agency-working-and-information-sharing-project" TargetMode="External"/><Relationship Id="rId35" Type="http://schemas.openxmlformats.org/officeDocument/2006/relationships/hyperlink" Target="mailto:PHincidentreporting@northnorthants.gov.uk"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www.gov.uk/government/publications/safeguarding-women-and-girls-at-risk-of-fgm" TargetMode="External"/><Relationship Id="rId33" Type="http://schemas.openxmlformats.org/officeDocument/2006/relationships/hyperlink" Target="https://www.ncmd.info/guidance/patient-safety-incident-response-framework/" TargetMode="External"/><Relationship Id="rId38" Type="http://schemas.openxmlformats.org/officeDocument/2006/relationships/image" Target="media/image4.emf"/></Relationships>
</file>

<file path=word/_rels/footnotes.xml.rels><?xml version="1.0" encoding="UTF-8" standalone="yes"?>
<Relationships xmlns="http://schemas.openxmlformats.org/package/2006/relationships"><Relationship Id="rId3" Type="http://schemas.openxmlformats.org/officeDocument/2006/relationships/hyperlink" Target="http://www.northamptonshirescb.org.uk/about-northamptonshire-safeguarding-children-partnership/policies/" TargetMode="External"/><Relationship Id="rId2" Type="http://schemas.openxmlformats.org/officeDocument/2006/relationships/hyperlink" Target="https://www.gov.uk/government/publications/smoking-and-mental-health-joint-consensus-statement" TargetMode="External"/><Relationship Id="rId1" Type="http://schemas.openxmlformats.org/officeDocument/2006/relationships/hyperlink" Target="https://www.health.org.uk/publications/reports/the-marmot-review-10-years-on" TargetMode="External"/><Relationship Id="rId5" Type="http://schemas.openxmlformats.org/officeDocument/2006/relationships/hyperlink" Target="https://www.ncmd.info/guidance/patient-safety-incident-response-framework/" TargetMode="External"/><Relationship Id="rId4" Type="http://schemas.openxmlformats.org/officeDocument/2006/relationships/hyperlink" Target="https://northamptonshiresab.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CD629478B8845418B136C3407DDFB5B" ma:contentTypeVersion="10" ma:contentTypeDescription="Create a new document." ma:contentTypeScope="" ma:versionID="07f6a0ee2f9837797df416dcc2ec6b5e">
  <xsd:schema xmlns:xsd="http://www.w3.org/2001/XMLSchema" xmlns:xs="http://www.w3.org/2001/XMLSchema" xmlns:p="http://schemas.microsoft.com/office/2006/metadata/properties" xmlns:ns2="789ac0c1-63ad-4d38-83b7-898dca723184" xmlns:ns3="76370127-877d-40ce-996d-22c199bb3207" targetNamespace="http://schemas.microsoft.com/office/2006/metadata/properties" ma:root="true" ma:fieldsID="a1e72e641d94e6b5536d5eec2ab203bc" ns2:_="" ns3:_="">
    <xsd:import namespace="789ac0c1-63ad-4d38-83b7-898dca723184"/>
    <xsd:import namespace="76370127-877d-40ce-996d-22c199bb32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ac0c1-63ad-4d38-83b7-898dca7231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370127-877d-40ce-996d-22c199bb3207"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55C85-B0A2-497B-B899-397864C191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182293-65C8-445F-9A60-4AD723E52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9ac0c1-63ad-4d38-83b7-898dca723184"/>
    <ds:schemaRef ds:uri="76370127-877d-40ce-996d-22c199bb32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E4BBA0-7250-4FC6-91D6-35CC0EE249A1}">
  <ds:schemaRefs>
    <ds:schemaRef ds:uri="http://schemas.microsoft.com/sharepoint/v3/contenttype/forms"/>
  </ds:schemaRefs>
</ds:datastoreItem>
</file>

<file path=customXml/itemProps4.xml><?xml version="1.0" encoding="utf-8"?>
<ds:datastoreItem xmlns:ds="http://schemas.openxmlformats.org/officeDocument/2006/customXml" ds:itemID="{C031D876-04CF-4A5E-B8AF-04C2518F7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28</Pages>
  <Words>7614</Words>
  <Characters>46065</Characters>
  <Application>Microsoft Office Word</Application>
  <DocSecurity>0</DocSecurity>
  <Lines>1181</Lines>
  <Paragraphs>447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53232</CharactersWithSpaces>
  <SharedDoc>false</SharedDoc>
  <HLinks>
    <vt:vector size="258" baseType="variant">
      <vt:variant>
        <vt:i4>7077991</vt:i4>
      </vt:variant>
      <vt:variant>
        <vt:i4>168</vt:i4>
      </vt:variant>
      <vt:variant>
        <vt:i4>0</vt:i4>
      </vt:variant>
      <vt:variant>
        <vt:i4>5</vt:i4>
      </vt:variant>
      <vt:variant>
        <vt:lpwstr>https://nnugov-my.sharepoint.com/personal/andile_chigbo_northnorthants_gov_uk/Documents/Health and wellbeing project/Safeguarding and Escalation Flow for Providers.docx</vt:lpwstr>
      </vt:variant>
      <vt:variant>
        <vt:lpwstr/>
      </vt:variant>
      <vt:variant>
        <vt:i4>3145836</vt:i4>
      </vt:variant>
      <vt:variant>
        <vt:i4>165</vt:i4>
      </vt:variant>
      <vt:variant>
        <vt:i4>0</vt:i4>
      </vt:variant>
      <vt:variant>
        <vt:i4>5</vt:i4>
      </vt:variant>
      <vt:variant>
        <vt:lpwstr>https://nnugov-my.sharepoint.com/personal/andile_chigbo_northnorthants_gov_uk/Documents/Health and wellbeing project/NNC Data Processing Schedule Template v0.3.docx</vt:lpwstr>
      </vt:variant>
      <vt:variant>
        <vt:lpwstr/>
      </vt:variant>
      <vt:variant>
        <vt:i4>3276909</vt:i4>
      </vt:variant>
      <vt:variant>
        <vt:i4>162</vt:i4>
      </vt:variant>
      <vt:variant>
        <vt:i4>0</vt:i4>
      </vt:variant>
      <vt:variant>
        <vt:i4>5</vt:i4>
      </vt:variant>
      <vt:variant>
        <vt:lpwstr>https://nnugov-my.sharepoint.com/personal/andile_chigbo_northnorthants_gov_uk/Documents/Health and wellbeing project/Risk Register Template.xlsx</vt:lpwstr>
      </vt:variant>
      <vt:variant>
        <vt:lpwstr/>
      </vt:variant>
      <vt:variant>
        <vt:i4>2818092</vt:i4>
      </vt:variant>
      <vt:variant>
        <vt:i4>159</vt:i4>
      </vt:variant>
      <vt:variant>
        <vt:i4>0</vt:i4>
      </vt:variant>
      <vt:variant>
        <vt:i4>5</vt:i4>
      </vt:variant>
      <vt:variant>
        <vt:lpwstr>https://nnugov-my.sharepoint.com/personal/andile_chigbo_northnorthants_gov_uk/Documents/Health and wellbeing project/SMI QA Monitoring Workbook 2026-27.docx</vt:lpwstr>
      </vt:variant>
      <vt:variant>
        <vt:lpwstr/>
      </vt:variant>
      <vt:variant>
        <vt:i4>5242883</vt:i4>
      </vt:variant>
      <vt:variant>
        <vt:i4>156</vt:i4>
      </vt:variant>
      <vt:variant>
        <vt:i4>0</vt:i4>
      </vt:variant>
      <vt:variant>
        <vt:i4>5</vt:i4>
      </vt:variant>
      <vt:variant>
        <vt:lpwstr>https://nnugov-my.sharepoint.com/personal/andile_chigbo_northnorthants_gov_uk/Documents/Health and wellbeing project/One year Contract Monitoring - SMI and mental health inequalities.xlsx</vt:lpwstr>
      </vt:variant>
      <vt:variant>
        <vt:lpwstr/>
      </vt:variant>
      <vt:variant>
        <vt:i4>1179762</vt:i4>
      </vt:variant>
      <vt:variant>
        <vt:i4>153</vt:i4>
      </vt:variant>
      <vt:variant>
        <vt:i4>0</vt:i4>
      </vt:variant>
      <vt:variant>
        <vt:i4>5</vt:i4>
      </vt:variant>
      <vt:variant>
        <vt:lpwstr>mailto:PHincidentreporting@northnorthants.gov.uk</vt:lpwstr>
      </vt:variant>
      <vt:variant>
        <vt:lpwstr/>
      </vt:variant>
      <vt:variant>
        <vt:i4>1179762</vt:i4>
      </vt:variant>
      <vt:variant>
        <vt:i4>150</vt:i4>
      </vt:variant>
      <vt:variant>
        <vt:i4>0</vt:i4>
      </vt:variant>
      <vt:variant>
        <vt:i4>5</vt:i4>
      </vt:variant>
      <vt:variant>
        <vt:lpwstr>mailto:PHincidentreporting@northnorthants.gov.uk</vt:lpwstr>
      </vt:variant>
      <vt:variant>
        <vt:lpwstr/>
      </vt:variant>
      <vt:variant>
        <vt:i4>7798902</vt:i4>
      </vt:variant>
      <vt:variant>
        <vt:i4>147</vt:i4>
      </vt:variant>
      <vt:variant>
        <vt:i4>0</vt:i4>
      </vt:variant>
      <vt:variant>
        <vt:i4>5</vt:i4>
      </vt:variant>
      <vt:variant>
        <vt:lpwstr>https://www.ncmd.info/guidance/patient-safety-incident-response-framework/</vt:lpwstr>
      </vt:variant>
      <vt:variant>
        <vt:lpwstr>:~:text=The%20PSIRF%2C%20published%20in%20August,under%20the%20NHS%20standard%20Contract.</vt:lpwstr>
      </vt:variant>
      <vt:variant>
        <vt:i4>7536693</vt:i4>
      </vt:variant>
      <vt:variant>
        <vt:i4>144</vt:i4>
      </vt:variant>
      <vt:variant>
        <vt:i4>0</vt:i4>
      </vt:variant>
      <vt:variant>
        <vt:i4>5</vt:i4>
      </vt:variant>
      <vt:variant>
        <vt:lpwstr>https://northamptonshiresab.org.uk/</vt:lpwstr>
      </vt:variant>
      <vt:variant>
        <vt:lpwstr/>
      </vt:variant>
      <vt:variant>
        <vt:i4>5111820</vt:i4>
      </vt:variant>
      <vt:variant>
        <vt:i4>141</vt:i4>
      </vt:variant>
      <vt:variant>
        <vt:i4>0</vt:i4>
      </vt:variant>
      <vt:variant>
        <vt:i4>5</vt:i4>
      </vt:variant>
      <vt:variant>
        <vt:lpwstr>http://www.northamptonshirescb.org.uk/about-northamptonshire-safeguarding-children-partnership/policies/</vt:lpwstr>
      </vt:variant>
      <vt:variant>
        <vt:lpwstr/>
      </vt:variant>
      <vt:variant>
        <vt:i4>6357091</vt:i4>
      </vt:variant>
      <vt:variant>
        <vt:i4>138</vt:i4>
      </vt:variant>
      <vt:variant>
        <vt:i4>0</vt:i4>
      </vt:variant>
      <vt:variant>
        <vt:i4>5</vt:i4>
      </vt:variant>
      <vt:variant>
        <vt:lpwstr>https://www.gov.uk/government/publications/multi-agency-working-and-information-sharing-project</vt:lpwstr>
      </vt:variant>
      <vt:variant>
        <vt:lpwstr/>
      </vt:variant>
      <vt:variant>
        <vt:i4>3932207</vt:i4>
      </vt:variant>
      <vt:variant>
        <vt:i4>135</vt:i4>
      </vt:variant>
      <vt:variant>
        <vt:i4>0</vt:i4>
      </vt:variant>
      <vt:variant>
        <vt:i4>5</vt:i4>
      </vt:variant>
      <vt:variant>
        <vt:lpwstr>https://www.gov.uk/government/publications/the-caldicott-principles</vt:lpwstr>
      </vt:variant>
      <vt:variant>
        <vt:lpwstr/>
      </vt:variant>
      <vt:variant>
        <vt:i4>4718609</vt:i4>
      </vt:variant>
      <vt:variant>
        <vt:i4>132</vt:i4>
      </vt:variant>
      <vt:variant>
        <vt:i4>0</vt:i4>
      </vt:variant>
      <vt:variant>
        <vt:i4>5</vt:i4>
      </vt:variant>
      <vt:variant>
        <vt:lpwstr>https://assets.publishing.service.gov.uk/government/uploads/system/uploads/attachment_data/file/1089015/Domestic_Abuse_Act_2021_Statutory_Guidance.pdf</vt:lpwstr>
      </vt:variant>
      <vt:variant>
        <vt:lpwstr/>
      </vt:variant>
      <vt:variant>
        <vt:i4>4718671</vt:i4>
      </vt:variant>
      <vt:variant>
        <vt:i4>129</vt:i4>
      </vt:variant>
      <vt:variant>
        <vt:i4>0</vt:i4>
      </vt:variant>
      <vt:variant>
        <vt:i4>5</vt:i4>
      </vt:variant>
      <vt:variant>
        <vt:lpwstr>https://assets.publishing.service.gov.uk/government/uploads/system/uploads/attachment_data/file/181550/Human_Trafficking_practical_guidance.pdf</vt:lpwstr>
      </vt:variant>
      <vt:variant>
        <vt:lpwstr/>
      </vt:variant>
      <vt:variant>
        <vt:i4>1179695</vt:i4>
      </vt:variant>
      <vt:variant>
        <vt:i4>126</vt:i4>
      </vt:variant>
      <vt:variant>
        <vt:i4>0</vt:i4>
      </vt:variant>
      <vt:variant>
        <vt:i4>5</vt:i4>
      </vt:variant>
      <vt:variant>
        <vt:lpwstr>https://assets.publishing.service.gov.uk/government/uploads/system/uploads/attachment_data/file/591903/CSE_Guidance_Core_Document_13.02.2017.pdf</vt:lpwstr>
      </vt:variant>
      <vt:variant>
        <vt:lpwstr>:~:text=Child%20sexual%20exploitation%20is%20a%20crime%20with%20devastating,others%20who%20work%20with%20children%20and%20their%20families.</vt:lpwstr>
      </vt:variant>
      <vt:variant>
        <vt:i4>7471165</vt:i4>
      </vt:variant>
      <vt:variant>
        <vt:i4>123</vt:i4>
      </vt:variant>
      <vt:variant>
        <vt:i4>0</vt:i4>
      </vt:variant>
      <vt:variant>
        <vt:i4>5</vt:i4>
      </vt:variant>
      <vt:variant>
        <vt:lpwstr>https://www.gov.uk/government/publications/safeguarding-women-and-girls-at-risk-of-fgm</vt:lpwstr>
      </vt:variant>
      <vt:variant>
        <vt:lpwstr/>
      </vt:variant>
      <vt:variant>
        <vt:i4>7536693</vt:i4>
      </vt:variant>
      <vt:variant>
        <vt:i4>120</vt:i4>
      </vt:variant>
      <vt:variant>
        <vt:i4>0</vt:i4>
      </vt:variant>
      <vt:variant>
        <vt:i4>5</vt:i4>
      </vt:variant>
      <vt:variant>
        <vt:lpwstr>https://northamptonshiresab.org.uk/</vt:lpwstr>
      </vt:variant>
      <vt:variant>
        <vt:lpwstr/>
      </vt:variant>
      <vt:variant>
        <vt:i4>524318</vt:i4>
      </vt:variant>
      <vt:variant>
        <vt:i4>117</vt:i4>
      </vt:variant>
      <vt:variant>
        <vt:i4>0</vt:i4>
      </vt:variant>
      <vt:variant>
        <vt:i4>5</vt:i4>
      </vt:variant>
      <vt:variant>
        <vt:lpwstr>https://northamptonshirescp.trixonline.co.uk/</vt:lpwstr>
      </vt:variant>
      <vt:variant>
        <vt:lpwstr/>
      </vt:variant>
      <vt:variant>
        <vt:i4>7536693</vt:i4>
      </vt:variant>
      <vt:variant>
        <vt:i4>114</vt:i4>
      </vt:variant>
      <vt:variant>
        <vt:i4>0</vt:i4>
      </vt:variant>
      <vt:variant>
        <vt:i4>5</vt:i4>
      </vt:variant>
      <vt:variant>
        <vt:lpwstr>https://northamptonshiresab.org.uk/</vt:lpwstr>
      </vt:variant>
      <vt:variant>
        <vt:lpwstr/>
      </vt:variant>
      <vt:variant>
        <vt:i4>524318</vt:i4>
      </vt:variant>
      <vt:variant>
        <vt:i4>111</vt:i4>
      </vt:variant>
      <vt:variant>
        <vt:i4>0</vt:i4>
      </vt:variant>
      <vt:variant>
        <vt:i4>5</vt:i4>
      </vt:variant>
      <vt:variant>
        <vt:lpwstr>https://northamptonshirescp.trixonline.co.uk/</vt:lpwstr>
      </vt:variant>
      <vt:variant>
        <vt:lpwstr/>
      </vt:variant>
      <vt:variant>
        <vt:i4>1572924</vt:i4>
      </vt:variant>
      <vt:variant>
        <vt:i4>104</vt:i4>
      </vt:variant>
      <vt:variant>
        <vt:i4>0</vt:i4>
      </vt:variant>
      <vt:variant>
        <vt:i4>5</vt:i4>
      </vt:variant>
      <vt:variant>
        <vt:lpwstr/>
      </vt:variant>
      <vt:variant>
        <vt:lpwstr>_Toc211365981</vt:lpwstr>
      </vt:variant>
      <vt:variant>
        <vt:i4>1572924</vt:i4>
      </vt:variant>
      <vt:variant>
        <vt:i4>98</vt:i4>
      </vt:variant>
      <vt:variant>
        <vt:i4>0</vt:i4>
      </vt:variant>
      <vt:variant>
        <vt:i4>5</vt:i4>
      </vt:variant>
      <vt:variant>
        <vt:lpwstr/>
      </vt:variant>
      <vt:variant>
        <vt:lpwstr>_Toc211365980</vt:lpwstr>
      </vt:variant>
      <vt:variant>
        <vt:i4>1507388</vt:i4>
      </vt:variant>
      <vt:variant>
        <vt:i4>92</vt:i4>
      </vt:variant>
      <vt:variant>
        <vt:i4>0</vt:i4>
      </vt:variant>
      <vt:variant>
        <vt:i4>5</vt:i4>
      </vt:variant>
      <vt:variant>
        <vt:lpwstr/>
      </vt:variant>
      <vt:variant>
        <vt:lpwstr>_Toc211365979</vt:lpwstr>
      </vt:variant>
      <vt:variant>
        <vt:i4>1507388</vt:i4>
      </vt:variant>
      <vt:variant>
        <vt:i4>86</vt:i4>
      </vt:variant>
      <vt:variant>
        <vt:i4>0</vt:i4>
      </vt:variant>
      <vt:variant>
        <vt:i4>5</vt:i4>
      </vt:variant>
      <vt:variant>
        <vt:lpwstr/>
      </vt:variant>
      <vt:variant>
        <vt:lpwstr>_Toc211365978</vt:lpwstr>
      </vt:variant>
      <vt:variant>
        <vt:i4>1507388</vt:i4>
      </vt:variant>
      <vt:variant>
        <vt:i4>80</vt:i4>
      </vt:variant>
      <vt:variant>
        <vt:i4>0</vt:i4>
      </vt:variant>
      <vt:variant>
        <vt:i4>5</vt:i4>
      </vt:variant>
      <vt:variant>
        <vt:lpwstr/>
      </vt:variant>
      <vt:variant>
        <vt:lpwstr>_Toc211365977</vt:lpwstr>
      </vt:variant>
      <vt:variant>
        <vt:i4>1507388</vt:i4>
      </vt:variant>
      <vt:variant>
        <vt:i4>74</vt:i4>
      </vt:variant>
      <vt:variant>
        <vt:i4>0</vt:i4>
      </vt:variant>
      <vt:variant>
        <vt:i4>5</vt:i4>
      </vt:variant>
      <vt:variant>
        <vt:lpwstr/>
      </vt:variant>
      <vt:variant>
        <vt:lpwstr>_Toc211365976</vt:lpwstr>
      </vt:variant>
      <vt:variant>
        <vt:i4>1507388</vt:i4>
      </vt:variant>
      <vt:variant>
        <vt:i4>68</vt:i4>
      </vt:variant>
      <vt:variant>
        <vt:i4>0</vt:i4>
      </vt:variant>
      <vt:variant>
        <vt:i4>5</vt:i4>
      </vt:variant>
      <vt:variant>
        <vt:lpwstr/>
      </vt:variant>
      <vt:variant>
        <vt:lpwstr>_Toc211365975</vt:lpwstr>
      </vt:variant>
      <vt:variant>
        <vt:i4>1507388</vt:i4>
      </vt:variant>
      <vt:variant>
        <vt:i4>62</vt:i4>
      </vt:variant>
      <vt:variant>
        <vt:i4>0</vt:i4>
      </vt:variant>
      <vt:variant>
        <vt:i4>5</vt:i4>
      </vt:variant>
      <vt:variant>
        <vt:lpwstr/>
      </vt:variant>
      <vt:variant>
        <vt:lpwstr>_Toc211365974</vt:lpwstr>
      </vt:variant>
      <vt:variant>
        <vt:i4>1507388</vt:i4>
      </vt:variant>
      <vt:variant>
        <vt:i4>56</vt:i4>
      </vt:variant>
      <vt:variant>
        <vt:i4>0</vt:i4>
      </vt:variant>
      <vt:variant>
        <vt:i4>5</vt:i4>
      </vt:variant>
      <vt:variant>
        <vt:lpwstr/>
      </vt:variant>
      <vt:variant>
        <vt:lpwstr>_Toc211365973</vt:lpwstr>
      </vt:variant>
      <vt:variant>
        <vt:i4>1507388</vt:i4>
      </vt:variant>
      <vt:variant>
        <vt:i4>50</vt:i4>
      </vt:variant>
      <vt:variant>
        <vt:i4>0</vt:i4>
      </vt:variant>
      <vt:variant>
        <vt:i4>5</vt:i4>
      </vt:variant>
      <vt:variant>
        <vt:lpwstr/>
      </vt:variant>
      <vt:variant>
        <vt:lpwstr>_Toc211365972</vt:lpwstr>
      </vt:variant>
      <vt:variant>
        <vt:i4>1507388</vt:i4>
      </vt:variant>
      <vt:variant>
        <vt:i4>44</vt:i4>
      </vt:variant>
      <vt:variant>
        <vt:i4>0</vt:i4>
      </vt:variant>
      <vt:variant>
        <vt:i4>5</vt:i4>
      </vt:variant>
      <vt:variant>
        <vt:lpwstr/>
      </vt:variant>
      <vt:variant>
        <vt:lpwstr>_Toc211365971</vt:lpwstr>
      </vt:variant>
      <vt:variant>
        <vt:i4>1507388</vt:i4>
      </vt:variant>
      <vt:variant>
        <vt:i4>38</vt:i4>
      </vt:variant>
      <vt:variant>
        <vt:i4>0</vt:i4>
      </vt:variant>
      <vt:variant>
        <vt:i4>5</vt:i4>
      </vt:variant>
      <vt:variant>
        <vt:lpwstr/>
      </vt:variant>
      <vt:variant>
        <vt:lpwstr>_Toc211365970</vt:lpwstr>
      </vt:variant>
      <vt:variant>
        <vt:i4>1441852</vt:i4>
      </vt:variant>
      <vt:variant>
        <vt:i4>32</vt:i4>
      </vt:variant>
      <vt:variant>
        <vt:i4>0</vt:i4>
      </vt:variant>
      <vt:variant>
        <vt:i4>5</vt:i4>
      </vt:variant>
      <vt:variant>
        <vt:lpwstr/>
      </vt:variant>
      <vt:variant>
        <vt:lpwstr>_Toc211365969</vt:lpwstr>
      </vt:variant>
      <vt:variant>
        <vt:i4>1441852</vt:i4>
      </vt:variant>
      <vt:variant>
        <vt:i4>26</vt:i4>
      </vt:variant>
      <vt:variant>
        <vt:i4>0</vt:i4>
      </vt:variant>
      <vt:variant>
        <vt:i4>5</vt:i4>
      </vt:variant>
      <vt:variant>
        <vt:lpwstr/>
      </vt:variant>
      <vt:variant>
        <vt:lpwstr>_Toc211365968</vt:lpwstr>
      </vt:variant>
      <vt:variant>
        <vt:i4>1441852</vt:i4>
      </vt:variant>
      <vt:variant>
        <vt:i4>20</vt:i4>
      </vt:variant>
      <vt:variant>
        <vt:i4>0</vt:i4>
      </vt:variant>
      <vt:variant>
        <vt:i4>5</vt:i4>
      </vt:variant>
      <vt:variant>
        <vt:lpwstr/>
      </vt:variant>
      <vt:variant>
        <vt:lpwstr>_Toc211365967</vt:lpwstr>
      </vt:variant>
      <vt:variant>
        <vt:i4>1441852</vt:i4>
      </vt:variant>
      <vt:variant>
        <vt:i4>14</vt:i4>
      </vt:variant>
      <vt:variant>
        <vt:i4>0</vt:i4>
      </vt:variant>
      <vt:variant>
        <vt:i4>5</vt:i4>
      </vt:variant>
      <vt:variant>
        <vt:lpwstr/>
      </vt:variant>
      <vt:variant>
        <vt:lpwstr>_Toc211365966</vt:lpwstr>
      </vt:variant>
      <vt:variant>
        <vt:i4>1441852</vt:i4>
      </vt:variant>
      <vt:variant>
        <vt:i4>8</vt:i4>
      </vt:variant>
      <vt:variant>
        <vt:i4>0</vt:i4>
      </vt:variant>
      <vt:variant>
        <vt:i4>5</vt:i4>
      </vt:variant>
      <vt:variant>
        <vt:lpwstr/>
      </vt:variant>
      <vt:variant>
        <vt:lpwstr>_Toc211365965</vt:lpwstr>
      </vt:variant>
      <vt:variant>
        <vt:i4>1441852</vt:i4>
      </vt:variant>
      <vt:variant>
        <vt:i4>2</vt:i4>
      </vt:variant>
      <vt:variant>
        <vt:i4>0</vt:i4>
      </vt:variant>
      <vt:variant>
        <vt:i4>5</vt:i4>
      </vt:variant>
      <vt:variant>
        <vt:lpwstr/>
      </vt:variant>
      <vt:variant>
        <vt:lpwstr>_Toc211365964</vt:lpwstr>
      </vt:variant>
      <vt:variant>
        <vt:i4>7864438</vt:i4>
      </vt:variant>
      <vt:variant>
        <vt:i4>12</vt:i4>
      </vt:variant>
      <vt:variant>
        <vt:i4>0</vt:i4>
      </vt:variant>
      <vt:variant>
        <vt:i4>5</vt:i4>
      </vt:variant>
      <vt:variant>
        <vt:lpwstr>https://www.ncmd.info/guidance/patient-safety-incident-response-framework/</vt:lpwstr>
      </vt:variant>
      <vt:variant>
        <vt:lpwstr>:~:text=The%20PSIRF%2C%20</vt:lpwstr>
      </vt:variant>
      <vt:variant>
        <vt:i4>7536693</vt:i4>
      </vt:variant>
      <vt:variant>
        <vt:i4>9</vt:i4>
      </vt:variant>
      <vt:variant>
        <vt:i4>0</vt:i4>
      </vt:variant>
      <vt:variant>
        <vt:i4>5</vt:i4>
      </vt:variant>
      <vt:variant>
        <vt:lpwstr>https://northamptonshiresab.org.uk/</vt:lpwstr>
      </vt:variant>
      <vt:variant>
        <vt:lpwstr/>
      </vt:variant>
      <vt:variant>
        <vt:i4>5111820</vt:i4>
      </vt:variant>
      <vt:variant>
        <vt:i4>6</vt:i4>
      </vt:variant>
      <vt:variant>
        <vt:i4>0</vt:i4>
      </vt:variant>
      <vt:variant>
        <vt:i4>5</vt:i4>
      </vt:variant>
      <vt:variant>
        <vt:lpwstr>http://www.northamptonshirescb.org.uk/about-northamptonshire-safeguarding-children-partnership/policies/</vt:lpwstr>
      </vt:variant>
      <vt:variant>
        <vt:lpwstr/>
      </vt:variant>
      <vt:variant>
        <vt:i4>8323170</vt:i4>
      </vt:variant>
      <vt:variant>
        <vt:i4>3</vt:i4>
      </vt:variant>
      <vt:variant>
        <vt:i4>0</vt:i4>
      </vt:variant>
      <vt:variant>
        <vt:i4>5</vt:i4>
      </vt:variant>
      <vt:variant>
        <vt:lpwstr>https://www.gov.uk/government/publications/smoking-and-mental-health-joint-consensus-statement</vt:lpwstr>
      </vt:variant>
      <vt:variant>
        <vt:lpwstr/>
      </vt:variant>
      <vt:variant>
        <vt:i4>1376258</vt:i4>
      </vt:variant>
      <vt:variant>
        <vt:i4>0</vt:i4>
      </vt:variant>
      <vt:variant>
        <vt:i4>0</vt:i4>
      </vt:variant>
      <vt:variant>
        <vt:i4>5</vt:i4>
      </vt:variant>
      <vt:variant>
        <vt:lpwstr>https://www.health.org.uk/publications/reports/the-marmot-review-10-years-on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Everett1</dc:creator>
  <cp:keywords/>
  <dc:description/>
  <cp:lastModifiedBy>Yvonne Powell</cp:lastModifiedBy>
  <cp:revision>7</cp:revision>
  <dcterms:created xsi:type="dcterms:W3CDTF">2026-01-09T14:21:00Z</dcterms:created>
  <dcterms:modified xsi:type="dcterms:W3CDTF">2026-01-09T15:15:00Z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6ec094-42b0-4a3f-84e1-779791d08481_Enabled">
    <vt:lpwstr>true</vt:lpwstr>
  </property>
  <property fmtid="{D5CDD505-2E9C-101B-9397-08002B2CF9AE}" pid="3" name="MSIP_Label_de6ec094-42b0-4a3f-84e1-779791d08481_SetDate">
    <vt:lpwstr>2021-11-17T10:06:05Z</vt:lpwstr>
  </property>
  <property fmtid="{D5CDD505-2E9C-101B-9397-08002B2CF9AE}" pid="4" name="MSIP_Label_de6ec094-42b0-4a3f-84e1-779791d08481_Method">
    <vt:lpwstr>Standard</vt:lpwstr>
  </property>
  <property fmtid="{D5CDD505-2E9C-101B-9397-08002B2CF9AE}" pid="5" name="MSIP_Label_de6ec094-42b0-4a3f-84e1-779791d08481_Name">
    <vt:lpwstr>OFFICAL - Public</vt:lpwstr>
  </property>
  <property fmtid="{D5CDD505-2E9C-101B-9397-08002B2CF9AE}" pid="6" name="MSIP_Label_de6ec094-42b0-4a3f-84e1-779791d08481_SiteId">
    <vt:lpwstr>e29c0ef9-9a07-4b02-b98b-7b2d8a78d737</vt:lpwstr>
  </property>
  <property fmtid="{D5CDD505-2E9C-101B-9397-08002B2CF9AE}" pid="7" name="MSIP_Label_de6ec094-42b0-4a3f-84e1-779791d08481_ActionId">
    <vt:lpwstr>3d06cab9-d8c0-4a30-b0c6-0a8ecb4e43ef</vt:lpwstr>
  </property>
  <property fmtid="{D5CDD505-2E9C-101B-9397-08002B2CF9AE}" pid="8" name="MSIP_Label_de6ec094-42b0-4a3f-84e1-779791d08481_ContentBits">
    <vt:lpwstr>0</vt:lpwstr>
  </property>
  <property fmtid="{D5CDD505-2E9C-101B-9397-08002B2CF9AE}" pid="9" name="ContentTypeId">
    <vt:lpwstr>0x010100ACD629478B8845418B136C3407DDFB5B</vt:lpwstr>
  </property>
</Properties>
</file>